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BFF" w:rsidRDefault="00333CE2" w:rsidP="005A5EFE">
      <w:pPr>
        <w:jc w:val="both"/>
        <w:rPr>
          <w:lang w:val="en-US"/>
        </w:rPr>
      </w:pPr>
      <w:r>
        <w:rPr>
          <w:noProof/>
          <w:lang w:eastAsia="fr-BE"/>
        </w:rPr>
        <w:drawing>
          <wp:inline distT="0" distB="0" distL="0" distR="0" wp14:anchorId="09C1EE1D" wp14:editId="6FD87D5D">
            <wp:extent cx="1431985" cy="594736"/>
            <wp:effectExtent l="0" t="0" r="0" b="0"/>
            <wp:docPr id="1" name="Image 1" descr="AlterSum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erSummit"/>
                    <pic:cNvPicPr>
                      <a:picLocks noChangeAspect="1" noChangeArrowheads="1"/>
                    </pic:cNvPicPr>
                  </pic:nvPicPr>
                  <pic:blipFill>
                    <a:blip r:embed="rId8" cstate="print"/>
                    <a:srcRect/>
                    <a:stretch>
                      <a:fillRect/>
                    </a:stretch>
                  </pic:blipFill>
                  <pic:spPr bwMode="auto">
                    <a:xfrm>
                      <a:off x="0" y="0"/>
                      <a:ext cx="1432459" cy="594933"/>
                    </a:xfrm>
                    <a:prstGeom prst="rect">
                      <a:avLst/>
                    </a:prstGeom>
                    <a:noFill/>
                    <a:ln w="9525">
                      <a:noFill/>
                      <a:miter lim="800000"/>
                      <a:headEnd/>
                      <a:tailEnd/>
                    </a:ln>
                  </pic:spPr>
                </pic:pic>
              </a:graphicData>
            </a:graphic>
          </wp:inline>
        </w:drawing>
      </w:r>
    </w:p>
    <w:p w:rsidR="00807BFF" w:rsidRDefault="00807BFF" w:rsidP="005A5EFE">
      <w:pPr>
        <w:jc w:val="both"/>
        <w:rPr>
          <w:lang w:val="en-US"/>
        </w:rPr>
      </w:pPr>
    </w:p>
    <w:p w:rsidR="00807BFF" w:rsidRPr="00B717D4" w:rsidRDefault="00807BFF" w:rsidP="005A5EFE">
      <w:pPr>
        <w:jc w:val="both"/>
        <w:rPr>
          <w:lang w:val="en-US"/>
        </w:rPr>
      </w:pPr>
      <w:r w:rsidRPr="00B717D4">
        <w:rPr>
          <w:lang w:val="en-US"/>
        </w:rPr>
        <w:t>Dear candidate,</w:t>
      </w:r>
    </w:p>
    <w:p w:rsidR="00807BFF" w:rsidRPr="00B717D4" w:rsidRDefault="00807BFF" w:rsidP="005A5EFE">
      <w:pPr>
        <w:jc w:val="both"/>
        <w:rPr>
          <w:lang w:val="en-US"/>
        </w:rPr>
      </w:pPr>
    </w:p>
    <w:p w:rsidR="00807BFF" w:rsidRDefault="00807BFF" w:rsidP="005A5EFE">
      <w:pPr>
        <w:jc w:val="both"/>
        <w:rPr>
          <w:lang w:val="en-US"/>
        </w:rPr>
      </w:pPr>
      <w:r w:rsidRPr="00330EB4">
        <w:rPr>
          <w:lang w:val="en-US"/>
        </w:rPr>
        <w:t>In the name of the Alter Summit</w:t>
      </w:r>
      <w:r w:rsidRPr="00330EB4">
        <w:rPr>
          <w:rStyle w:val="Appelnotedebasdep"/>
          <w:lang w:val="en-US"/>
        </w:rPr>
        <w:footnoteReference w:id="1"/>
      </w:r>
      <w:r w:rsidRPr="00330EB4">
        <w:rPr>
          <w:lang w:val="en-US"/>
        </w:rPr>
        <w:t>, a Europe-</w:t>
      </w:r>
      <w:r w:rsidR="00333CE2">
        <w:rPr>
          <w:lang w:val="en-US"/>
        </w:rPr>
        <w:t xml:space="preserve">wide coalition of trade unions and </w:t>
      </w:r>
      <w:proofErr w:type="spellStart"/>
      <w:r w:rsidR="00333CE2">
        <w:rPr>
          <w:lang w:val="en-US"/>
        </w:rPr>
        <w:t>organisations</w:t>
      </w:r>
      <w:proofErr w:type="spellEnd"/>
      <w:r w:rsidR="00333CE2">
        <w:rPr>
          <w:lang w:val="en-US"/>
        </w:rPr>
        <w:t xml:space="preserve"> </w:t>
      </w:r>
      <w:r w:rsidRPr="00330EB4">
        <w:rPr>
          <w:lang w:val="en-US"/>
        </w:rPr>
        <w:t xml:space="preserve">working on </w:t>
      </w:r>
      <w:r w:rsidR="00333CE2">
        <w:rPr>
          <w:lang w:val="en-US"/>
        </w:rPr>
        <w:t xml:space="preserve">ecological, </w:t>
      </w:r>
      <w:r w:rsidRPr="00330EB4">
        <w:rPr>
          <w:lang w:val="en-US"/>
        </w:rPr>
        <w:t xml:space="preserve">social and economic rights, we find it of the utmost importance to inform the voters </w:t>
      </w:r>
      <w:r>
        <w:rPr>
          <w:lang w:val="en-US"/>
        </w:rPr>
        <w:t>about</w:t>
      </w:r>
      <w:r w:rsidRPr="00330EB4">
        <w:rPr>
          <w:lang w:val="en-US"/>
        </w:rPr>
        <w:t xml:space="preserve"> candidates’ opinions </w:t>
      </w:r>
      <w:r>
        <w:rPr>
          <w:lang w:val="en-US"/>
        </w:rPr>
        <w:t xml:space="preserve">and commitments </w:t>
      </w:r>
      <w:r w:rsidRPr="00330EB4">
        <w:rPr>
          <w:lang w:val="en-US"/>
        </w:rPr>
        <w:t>on key matters.</w:t>
      </w:r>
      <w:r>
        <w:rPr>
          <w:lang w:val="en-US"/>
        </w:rPr>
        <w:t xml:space="preserve"> </w:t>
      </w:r>
      <w:r w:rsidRPr="00330EB4">
        <w:rPr>
          <w:lang w:val="en-US"/>
        </w:rPr>
        <w:t xml:space="preserve">We therefore invite you to answer </w:t>
      </w:r>
      <w:r>
        <w:rPr>
          <w:lang w:val="en-US"/>
        </w:rPr>
        <w:t>to following questions.</w:t>
      </w:r>
      <w:r w:rsidR="00394878">
        <w:rPr>
          <w:lang w:val="en-US"/>
        </w:rPr>
        <w:t xml:space="preserve"> These questions are derived from the Manifesto of Athens which describes the Europe we want, on one side, and our will to enhance democracy in Europe, on the other hand. As far as possible, we invite you to clearly answer by Yes or No and, when you deem it appropriate, to add an explanatory comment to your Yes or No answer. Your answers or reaction – whatever they are – will be published.</w:t>
      </w:r>
    </w:p>
    <w:p w:rsidR="00F47124" w:rsidRDefault="00807BFF" w:rsidP="005A5EFE">
      <w:pPr>
        <w:spacing w:before="100" w:beforeAutospacing="1" w:after="100" w:afterAutospacing="1" w:line="240" w:lineRule="auto"/>
        <w:jc w:val="both"/>
        <w:rPr>
          <w:rFonts w:eastAsia="Times New Roman" w:cs="Times New Roman"/>
          <w:b/>
          <w:u w:val="single"/>
          <w:lang w:val="en-US" w:eastAsia="fr-BE"/>
        </w:rPr>
      </w:pPr>
      <w:r>
        <w:rPr>
          <w:rFonts w:eastAsia="Times New Roman" w:cs="Times New Roman"/>
          <w:b/>
          <w:u w:val="single"/>
          <w:lang w:val="en-US" w:eastAsia="fr-BE"/>
        </w:rPr>
        <w:t xml:space="preserve">Part </w:t>
      </w:r>
      <w:r w:rsidR="00E35052">
        <w:rPr>
          <w:rFonts w:eastAsia="Times New Roman" w:cs="Times New Roman"/>
          <w:b/>
          <w:u w:val="single"/>
          <w:lang w:val="en-US" w:eastAsia="fr-BE"/>
        </w:rPr>
        <w:t>1</w:t>
      </w:r>
      <w:r w:rsidRPr="00A44664">
        <w:rPr>
          <w:rFonts w:eastAsia="Times New Roman" w:cs="Times New Roman"/>
          <w:b/>
          <w:u w:val="single"/>
          <w:lang w:val="en-US" w:eastAsia="fr-BE"/>
        </w:rPr>
        <w:t xml:space="preserve">: </w:t>
      </w:r>
      <w:r w:rsidR="00F47124">
        <w:rPr>
          <w:rFonts w:eastAsia="Times New Roman" w:cs="Times New Roman"/>
          <w:b/>
          <w:u w:val="single"/>
          <w:lang w:val="en-US" w:eastAsia="fr-BE"/>
        </w:rPr>
        <w:t>Our Manifesto for another Europe</w:t>
      </w:r>
    </w:p>
    <w:p w:rsidR="00807BFF" w:rsidRDefault="00F47124" w:rsidP="005A5EFE">
      <w:pPr>
        <w:spacing w:before="100" w:beforeAutospacing="1" w:after="100" w:afterAutospacing="1" w:line="240" w:lineRule="auto"/>
        <w:jc w:val="both"/>
        <w:rPr>
          <w:rFonts w:eastAsia="Times New Roman" w:cs="Times New Roman"/>
          <w:b/>
          <w:u w:val="single"/>
          <w:lang w:val="en-US" w:eastAsia="fr-BE"/>
        </w:rPr>
      </w:pPr>
      <w:r>
        <w:rPr>
          <w:rFonts w:eastAsia="Times New Roman" w:cs="Times New Roman"/>
          <w:b/>
          <w:u w:val="single"/>
          <w:lang w:val="en-US" w:eastAsia="fr-BE"/>
        </w:rPr>
        <w:t>I) B</w:t>
      </w:r>
      <w:r w:rsidR="00807BFF">
        <w:rPr>
          <w:rFonts w:eastAsia="Times New Roman" w:cs="Times New Roman"/>
          <w:b/>
          <w:u w:val="single"/>
          <w:lang w:val="en-US" w:eastAsia="fr-BE"/>
        </w:rPr>
        <w:t xml:space="preserve">udgetary policies </w:t>
      </w:r>
    </w:p>
    <w:p w:rsidR="00807BFF" w:rsidRPr="00807BFF" w:rsidRDefault="00807BFF" w:rsidP="00333CE2">
      <w:pPr>
        <w:spacing w:before="100" w:beforeAutospacing="1" w:line="240" w:lineRule="auto"/>
        <w:jc w:val="both"/>
        <w:rPr>
          <w:lang w:val="en-US"/>
        </w:rPr>
      </w:pPr>
      <w:r w:rsidRPr="00807BFF">
        <w:rPr>
          <w:lang w:val="en-US"/>
        </w:rPr>
        <w:t>Do you agree that:</w:t>
      </w:r>
    </w:p>
    <w:p w:rsidR="00807BFF" w:rsidRDefault="00807BFF" w:rsidP="005A5EFE">
      <w:pPr>
        <w:pStyle w:val="Paragraphedeliste"/>
        <w:numPr>
          <w:ilvl w:val="0"/>
          <w:numId w:val="4"/>
        </w:numPr>
        <w:jc w:val="both"/>
        <w:rPr>
          <w:lang w:val="en-US"/>
        </w:rPr>
      </w:pPr>
      <w:r>
        <w:rPr>
          <w:lang w:val="en-US"/>
        </w:rPr>
        <w:t xml:space="preserve">Austerity </w:t>
      </w:r>
      <w:r w:rsidR="00E35052">
        <w:rPr>
          <w:lang w:val="en-US"/>
        </w:rPr>
        <w:t>and deregulation policies and</w:t>
      </w:r>
      <w:r>
        <w:rPr>
          <w:lang w:val="en-US"/>
        </w:rPr>
        <w:t xml:space="preserve"> </w:t>
      </w:r>
      <w:r w:rsidRPr="00D80893">
        <w:rPr>
          <w:lang w:val="en-GB"/>
        </w:rPr>
        <w:t>programmes</w:t>
      </w:r>
      <w:r>
        <w:rPr>
          <w:lang w:val="en-US"/>
        </w:rPr>
        <w:t xml:space="preserve"> which are driving Europe deeper </w:t>
      </w:r>
      <w:r w:rsidR="00EE2E0A">
        <w:rPr>
          <w:lang w:val="en-US"/>
        </w:rPr>
        <w:t xml:space="preserve">into recession, must be stopped (i.e. REFIT </w:t>
      </w:r>
      <w:r w:rsidR="00EE2E0A" w:rsidRPr="00D80893">
        <w:rPr>
          <w:lang w:val="en-GB"/>
        </w:rPr>
        <w:t>program</w:t>
      </w:r>
      <w:r w:rsidR="00E35052" w:rsidRPr="00D80893">
        <w:rPr>
          <w:lang w:val="en-GB"/>
        </w:rPr>
        <w:t>me</w:t>
      </w:r>
      <w:r w:rsidR="00EE2E0A">
        <w:rPr>
          <w:lang w:val="en-US"/>
        </w:rPr>
        <w:t>),</w:t>
      </w:r>
    </w:p>
    <w:p w:rsidR="00807BFF" w:rsidRDefault="00807BFF" w:rsidP="005A5EFE">
      <w:pPr>
        <w:pStyle w:val="Paragraphedeliste"/>
        <w:numPr>
          <w:ilvl w:val="0"/>
          <w:numId w:val="4"/>
        </w:numPr>
        <w:jc w:val="both"/>
        <w:rPr>
          <w:lang w:val="en-US"/>
        </w:rPr>
      </w:pPr>
      <w:r>
        <w:rPr>
          <w:lang w:val="en-US"/>
        </w:rPr>
        <w:t>Fiscal Pact, Six-Pack and Two-Pack must be cancelled,</w:t>
      </w:r>
    </w:p>
    <w:p w:rsidR="00807BFF" w:rsidRDefault="00E35052" w:rsidP="005A5EFE">
      <w:pPr>
        <w:pStyle w:val="Paragraphedeliste"/>
        <w:numPr>
          <w:ilvl w:val="0"/>
          <w:numId w:val="4"/>
        </w:numPr>
        <w:jc w:val="both"/>
        <w:rPr>
          <w:lang w:val="en-US"/>
        </w:rPr>
      </w:pPr>
      <w:r>
        <w:rPr>
          <w:lang w:val="en-US"/>
        </w:rPr>
        <w:t xml:space="preserve">An important </w:t>
      </w:r>
      <w:r w:rsidR="00807BFF">
        <w:rPr>
          <w:lang w:val="en-US"/>
        </w:rPr>
        <w:t>share of public debt must be cancelled without harming small bondholders, savers and pensioners,</w:t>
      </w:r>
    </w:p>
    <w:p w:rsidR="00807BFF" w:rsidRDefault="00807BFF" w:rsidP="005A5EFE">
      <w:pPr>
        <w:pStyle w:val="Paragraphedeliste"/>
        <w:numPr>
          <w:ilvl w:val="0"/>
          <w:numId w:val="4"/>
        </w:numPr>
        <w:jc w:val="both"/>
        <w:rPr>
          <w:lang w:val="en-US"/>
        </w:rPr>
      </w:pPr>
      <w:r>
        <w:rPr>
          <w:lang w:val="en-US"/>
        </w:rPr>
        <w:t>European Central Bank and other public banking institutions must b</w:t>
      </w:r>
      <w:r w:rsidR="00F47124">
        <w:rPr>
          <w:lang w:val="en-US"/>
        </w:rPr>
        <w:t>e mandated to directly lend to S</w:t>
      </w:r>
      <w:r>
        <w:rPr>
          <w:lang w:val="en-US"/>
        </w:rPr>
        <w:t xml:space="preserve">tates at low interest </w:t>
      </w:r>
      <w:r w:rsidR="00F47124">
        <w:rPr>
          <w:lang w:val="en-US"/>
        </w:rPr>
        <w:t xml:space="preserve">rates </w:t>
      </w:r>
      <w:r>
        <w:rPr>
          <w:lang w:val="en-US"/>
        </w:rPr>
        <w:t xml:space="preserve">and under democratic control without such lending being linked to </w:t>
      </w:r>
      <w:r w:rsidRPr="00D80893">
        <w:rPr>
          <w:lang w:val="en-GB"/>
        </w:rPr>
        <w:t>privatisation</w:t>
      </w:r>
      <w:r>
        <w:rPr>
          <w:lang w:val="en-US"/>
        </w:rPr>
        <w:t xml:space="preserve"> or deregulation?</w:t>
      </w:r>
    </w:p>
    <w:p w:rsidR="00F47124" w:rsidRDefault="00F47124" w:rsidP="00F47124">
      <w:pPr>
        <w:jc w:val="both"/>
        <w:rPr>
          <w:lang w:val="en-US"/>
        </w:rPr>
      </w:pPr>
    </w:p>
    <w:p w:rsidR="00F47124" w:rsidRPr="00F47124" w:rsidRDefault="00F47124" w:rsidP="00F47124">
      <w:pPr>
        <w:jc w:val="both"/>
        <w:rPr>
          <w:b/>
          <w:u w:val="single"/>
          <w:lang w:val="en-US"/>
        </w:rPr>
      </w:pPr>
      <w:r w:rsidRPr="00F47124">
        <w:rPr>
          <w:b/>
          <w:u w:val="single"/>
          <w:lang w:val="en-US"/>
        </w:rPr>
        <w:t>II) Fiscal policies</w:t>
      </w:r>
    </w:p>
    <w:p w:rsidR="00333CE2" w:rsidRDefault="00333CE2" w:rsidP="005A5EFE">
      <w:pPr>
        <w:jc w:val="both"/>
        <w:rPr>
          <w:lang w:val="en-US"/>
        </w:rPr>
      </w:pPr>
    </w:p>
    <w:p w:rsidR="00807BFF" w:rsidRPr="00807BFF" w:rsidRDefault="00807BFF" w:rsidP="005A5EFE">
      <w:pPr>
        <w:jc w:val="both"/>
        <w:rPr>
          <w:lang w:val="en-US"/>
        </w:rPr>
      </w:pPr>
      <w:r w:rsidRPr="00807BFF">
        <w:rPr>
          <w:lang w:val="en-US"/>
        </w:rPr>
        <w:t>Do you agree that:</w:t>
      </w:r>
    </w:p>
    <w:p w:rsidR="00807BFF" w:rsidRDefault="00807BFF" w:rsidP="005A5EFE">
      <w:pPr>
        <w:pStyle w:val="Paragraphedeliste"/>
        <w:numPr>
          <w:ilvl w:val="0"/>
          <w:numId w:val="5"/>
        </w:numPr>
        <w:jc w:val="both"/>
        <w:rPr>
          <w:lang w:val="en-US"/>
        </w:rPr>
      </w:pPr>
      <w:r>
        <w:rPr>
          <w:lang w:val="en-US"/>
        </w:rPr>
        <w:t>R</w:t>
      </w:r>
      <w:r w:rsidRPr="007E6DD2">
        <w:rPr>
          <w:lang w:val="en-US"/>
        </w:rPr>
        <w:t>evenues, wealth and profits must be submitted to a just, progressive and permanent taxation system, with an effective minimum rate applied in all Member States of the EU</w:t>
      </w:r>
      <w:r>
        <w:rPr>
          <w:lang w:val="en-US"/>
        </w:rPr>
        <w:t>,</w:t>
      </w:r>
    </w:p>
    <w:p w:rsidR="00807BFF" w:rsidRDefault="00807BFF" w:rsidP="005A5EFE">
      <w:pPr>
        <w:pStyle w:val="Paragraphedeliste"/>
        <w:numPr>
          <w:ilvl w:val="0"/>
          <w:numId w:val="5"/>
        </w:numPr>
        <w:jc w:val="both"/>
        <w:rPr>
          <w:lang w:val="en-US"/>
        </w:rPr>
      </w:pPr>
      <w:r>
        <w:rPr>
          <w:lang w:val="en-US"/>
        </w:rPr>
        <w:t>Financial transactions must be taxed,</w:t>
      </w:r>
    </w:p>
    <w:p w:rsidR="00333CE2" w:rsidRDefault="00807BFF" w:rsidP="005A5EFE">
      <w:pPr>
        <w:pStyle w:val="Paragraphedeliste"/>
        <w:numPr>
          <w:ilvl w:val="0"/>
          <w:numId w:val="5"/>
        </w:numPr>
        <w:jc w:val="both"/>
        <w:rPr>
          <w:lang w:val="en-US"/>
        </w:rPr>
      </w:pPr>
      <w:r>
        <w:rPr>
          <w:lang w:val="en-US"/>
        </w:rPr>
        <w:t>Tax havens and off balance she</w:t>
      </w:r>
      <w:r w:rsidR="00333CE2">
        <w:rPr>
          <w:lang w:val="en-US"/>
        </w:rPr>
        <w:t>et activities must be forbidden and b</w:t>
      </w:r>
      <w:r w:rsidRPr="00333CE2">
        <w:rPr>
          <w:lang w:val="en-US"/>
        </w:rPr>
        <w:t>ank secrecy rules must be abolished?</w:t>
      </w:r>
    </w:p>
    <w:p w:rsidR="00333CE2" w:rsidRPr="00333CE2" w:rsidRDefault="00333CE2" w:rsidP="00333CE2">
      <w:pPr>
        <w:jc w:val="both"/>
        <w:rPr>
          <w:lang w:val="en-US"/>
        </w:rPr>
      </w:pPr>
    </w:p>
    <w:p w:rsidR="00695901" w:rsidRPr="00333CE2" w:rsidRDefault="00E35052" w:rsidP="00333CE2">
      <w:pPr>
        <w:jc w:val="both"/>
        <w:rPr>
          <w:lang w:val="en-US"/>
        </w:rPr>
      </w:pPr>
      <w:r w:rsidRPr="00333CE2">
        <w:rPr>
          <w:b/>
          <w:u w:val="single"/>
          <w:lang w:val="en-US"/>
        </w:rPr>
        <w:t>Part 2</w:t>
      </w:r>
      <w:r w:rsidR="00F47124" w:rsidRPr="00333CE2">
        <w:rPr>
          <w:b/>
          <w:u w:val="single"/>
          <w:lang w:val="en-US"/>
        </w:rPr>
        <w:t>: R</w:t>
      </w:r>
      <w:r w:rsidR="00695901" w:rsidRPr="00333CE2">
        <w:rPr>
          <w:b/>
          <w:u w:val="single"/>
          <w:lang w:val="en-US"/>
        </w:rPr>
        <w:t>egulation of the financial sector</w:t>
      </w:r>
    </w:p>
    <w:p w:rsidR="00807BFF" w:rsidRDefault="00807BFF" w:rsidP="005A5EFE">
      <w:pPr>
        <w:jc w:val="both"/>
        <w:rPr>
          <w:lang w:val="en-US"/>
        </w:rPr>
      </w:pPr>
    </w:p>
    <w:p w:rsidR="006649A6" w:rsidRDefault="00807BFF" w:rsidP="005A5EFE">
      <w:pPr>
        <w:jc w:val="both"/>
        <w:rPr>
          <w:lang w:val="en-US"/>
        </w:rPr>
      </w:pPr>
      <w:r>
        <w:rPr>
          <w:lang w:val="en-US"/>
        </w:rPr>
        <w:t xml:space="preserve">Do you agree </w:t>
      </w:r>
      <w:r w:rsidR="006649A6">
        <w:rPr>
          <w:lang w:val="en-US"/>
        </w:rPr>
        <w:t>that:</w:t>
      </w:r>
    </w:p>
    <w:p w:rsidR="006649A6" w:rsidRPr="00F47124" w:rsidRDefault="006649A6" w:rsidP="005A5EFE">
      <w:pPr>
        <w:pStyle w:val="Paragraphedeliste"/>
        <w:numPr>
          <w:ilvl w:val="0"/>
          <w:numId w:val="8"/>
        </w:numPr>
        <w:jc w:val="both"/>
        <w:rPr>
          <w:lang w:val="en-US"/>
        </w:rPr>
      </w:pPr>
      <w:r w:rsidRPr="00F47124">
        <w:rPr>
          <w:lang w:val="en-US"/>
        </w:rPr>
        <w:t xml:space="preserve">Extensive guarantees granted </w:t>
      </w:r>
      <w:r w:rsidR="00873F50" w:rsidRPr="00F47124">
        <w:rPr>
          <w:lang w:val="en-US"/>
        </w:rPr>
        <w:t>t</w:t>
      </w:r>
      <w:r w:rsidR="00F47124" w:rsidRPr="00F47124">
        <w:rPr>
          <w:lang w:val="en-US"/>
        </w:rPr>
        <w:t xml:space="preserve">o banks must be reviewed </w:t>
      </w:r>
      <w:r w:rsidR="00F47124">
        <w:rPr>
          <w:lang w:val="en-US"/>
        </w:rPr>
        <w:t>and s</w:t>
      </w:r>
      <w:r w:rsidRPr="00F47124">
        <w:rPr>
          <w:lang w:val="en-US"/>
        </w:rPr>
        <w:t>hareholders of banks must take their share of the losses,</w:t>
      </w:r>
    </w:p>
    <w:p w:rsidR="006649A6" w:rsidRDefault="006649A6" w:rsidP="005A5EFE">
      <w:pPr>
        <w:pStyle w:val="Paragraphedeliste"/>
        <w:numPr>
          <w:ilvl w:val="0"/>
          <w:numId w:val="8"/>
        </w:numPr>
        <w:jc w:val="both"/>
        <w:rPr>
          <w:lang w:val="en-US"/>
        </w:rPr>
      </w:pPr>
      <w:r>
        <w:rPr>
          <w:lang w:val="en-US"/>
        </w:rPr>
        <w:t>Commercial and investment banks must be completely separated,</w:t>
      </w:r>
    </w:p>
    <w:p w:rsidR="006649A6" w:rsidRDefault="006649A6" w:rsidP="005A5EFE">
      <w:pPr>
        <w:pStyle w:val="Paragraphedeliste"/>
        <w:numPr>
          <w:ilvl w:val="0"/>
          <w:numId w:val="8"/>
        </w:numPr>
        <w:jc w:val="both"/>
        <w:rPr>
          <w:lang w:val="en-US"/>
        </w:rPr>
      </w:pPr>
      <w:r>
        <w:rPr>
          <w:lang w:val="en-US"/>
        </w:rPr>
        <w:lastRenderedPageBreak/>
        <w:t>Banks that are “too big to fail” must be broken up,</w:t>
      </w:r>
    </w:p>
    <w:p w:rsidR="00695901" w:rsidRDefault="00695901" w:rsidP="005A5EFE">
      <w:pPr>
        <w:pStyle w:val="Paragraphedeliste"/>
        <w:numPr>
          <w:ilvl w:val="0"/>
          <w:numId w:val="8"/>
        </w:numPr>
        <w:jc w:val="both"/>
        <w:rPr>
          <w:lang w:val="en-US"/>
        </w:rPr>
      </w:pPr>
      <w:r>
        <w:rPr>
          <w:lang w:val="en-US"/>
        </w:rPr>
        <w:t>Banks and financial institutions must be submitted to democratic control,</w:t>
      </w:r>
    </w:p>
    <w:p w:rsidR="00E35052" w:rsidRPr="00333CE2" w:rsidRDefault="00695901" w:rsidP="00E35052">
      <w:pPr>
        <w:pStyle w:val="Paragraphedeliste"/>
        <w:numPr>
          <w:ilvl w:val="0"/>
          <w:numId w:val="8"/>
        </w:numPr>
        <w:jc w:val="both"/>
        <w:rPr>
          <w:lang w:val="en-US"/>
        </w:rPr>
      </w:pPr>
      <w:r w:rsidRPr="00296356">
        <w:rPr>
          <w:lang w:val="en-GB"/>
        </w:rPr>
        <w:t>Priority</w:t>
      </w:r>
      <w:r w:rsidR="00807BFF" w:rsidRPr="00296356">
        <w:rPr>
          <w:lang w:val="en-GB"/>
        </w:rPr>
        <w:t xml:space="preserve"> </w:t>
      </w:r>
      <w:r w:rsidRPr="00296356">
        <w:rPr>
          <w:lang w:val="en-GB"/>
        </w:rPr>
        <w:t>must be given to public</w:t>
      </w:r>
      <w:r w:rsidR="00F47124">
        <w:rPr>
          <w:lang w:val="en-GB"/>
        </w:rPr>
        <w:t xml:space="preserve"> and </w:t>
      </w:r>
      <w:r w:rsidRPr="00296356">
        <w:rPr>
          <w:lang w:val="en-GB"/>
        </w:rPr>
        <w:t>cooperative public credit systems?</w:t>
      </w:r>
    </w:p>
    <w:p w:rsidR="00807BFF" w:rsidRPr="00A44664" w:rsidRDefault="00807BFF" w:rsidP="005A5EFE">
      <w:pPr>
        <w:spacing w:before="100" w:beforeAutospacing="1" w:after="100" w:afterAutospacing="1" w:line="240" w:lineRule="auto"/>
        <w:jc w:val="both"/>
        <w:rPr>
          <w:rFonts w:eastAsia="Times New Roman" w:cs="Times New Roman"/>
          <w:b/>
          <w:u w:val="single"/>
          <w:lang w:val="en-US" w:eastAsia="fr-BE"/>
        </w:rPr>
      </w:pPr>
      <w:r w:rsidRPr="00A44664">
        <w:rPr>
          <w:rFonts w:eastAsia="Times New Roman" w:cs="Times New Roman"/>
          <w:b/>
          <w:u w:val="single"/>
          <w:lang w:val="en-US" w:eastAsia="fr-BE"/>
        </w:rPr>
        <w:t>P</w:t>
      </w:r>
      <w:r w:rsidR="00E35052">
        <w:rPr>
          <w:rFonts w:eastAsia="Times New Roman" w:cs="Times New Roman"/>
          <w:b/>
          <w:u w:val="single"/>
          <w:lang w:val="en-US" w:eastAsia="fr-BE"/>
        </w:rPr>
        <w:t>art 3</w:t>
      </w:r>
      <w:r w:rsidRPr="00A44664">
        <w:rPr>
          <w:rFonts w:eastAsia="Times New Roman" w:cs="Times New Roman"/>
          <w:b/>
          <w:u w:val="single"/>
          <w:lang w:val="en-US" w:eastAsia="fr-BE"/>
        </w:rPr>
        <w:t>: Transatlantic trade and investment pact</w:t>
      </w:r>
    </w:p>
    <w:p w:rsidR="00807BFF" w:rsidRDefault="00807BFF" w:rsidP="005A5EFE">
      <w:pPr>
        <w:spacing w:before="100" w:beforeAutospacing="1"/>
        <w:jc w:val="both"/>
        <w:rPr>
          <w:rFonts w:eastAsia="Times New Roman" w:cs="Times New Roman"/>
          <w:lang w:val="en-US" w:eastAsia="fr-BE"/>
        </w:rPr>
      </w:pPr>
      <w:r>
        <w:rPr>
          <w:rFonts w:eastAsia="Times New Roman" w:cs="Times New Roman"/>
          <w:lang w:val="en-US" w:eastAsia="fr-BE"/>
        </w:rPr>
        <w:t xml:space="preserve">Will you reject the transatlantic trade and investment pact </w:t>
      </w:r>
      <w:r w:rsidR="00F47124">
        <w:rPr>
          <w:rFonts w:eastAsia="Times New Roman" w:cs="Times New Roman"/>
          <w:lang w:val="en-US" w:eastAsia="fr-BE"/>
        </w:rPr>
        <w:t xml:space="preserve">– or of any other agreement - </w:t>
      </w:r>
      <w:r>
        <w:rPr>
          <w:rFonts w:eastAsia="Times New Roman" w:cs="Times New Roman"/>
          <w:lang w:val="en-US" w:eastAsia="fr-BE"/>
        </w:rPr>
        <w:t xml:space="preserve">if it contains one of following dispositions: </w:t>
      </w:r>
    </w:p>
    <w:p w:rsidR="00807BFF" w:rsidRDefault="00807BFF" w:rsidP="005A5EFE">
      <w:pPr>
        <w:pStyle w:val="Paragraphedeliste"/>
        <w:numPr>
          <w:ilvl w:val="0"/>
          <w:numId w:val="1"/>
        </w:numPr>
        <w:spacing w:after="100" w:afterAutospacing="1"/>
        <w:jc w:val="both"/>
        <w:rPr>
          <w:rFonts w:eastAsia="Times New Roman" w:cs="Times New Roman"/>
          <w:lang w:val="en-US" w:eastAsia="fr-BE"/>
        </w:rPr>
      </w:pPr>
      <w:r>
        <w:rPr>
          <w:rFonts w:eastAsia="Times New Roman" w:cs="Times New Roman"/>
          <w:lang w:val="en-US" w:eastAsia="fr-BE"/>
        </w:rPr>
        <w:t>Dispute settlement mechanism (private economic actors against States)</w:t>
      </w:r>
      <w:r w:rsidR="00F47124">
        <w:rPr>
          <w:rFonts w:eastAsia="Times New Roman" w:cs="Times New Roman"/>
          <w:lang w:val="en-US" w:eastAsia="fr-BE"/>
        </w:rPr>
        <w:t>,</w:t>
      </w:r>
    </w:p>
    <w:p w:rsidR="00807BFF" w:rsidRDefault="00F47124" w:rsidP="005A5EFE">
      <w:pPr>
        <w:pStyle w:val="Paragraphedeliste"/>
        <w:numPr>
          <w:ilvl w:val="0"/>
          <w:numId w:val="1"/>
        </w:numPr>
        <w:spacing w:before="100" w:beforeAutospacing="1" w:after="100" w:afterAutospacing="1"/>
        <w:jc w:val="both"/>
        <w:rPr>
          <w:rFonts w:eastAsia="Times New Roman" w:cs="Times New Roman"/>
          <w:lang w:val="en-US" w:eastAsia="fr-BE"/>
        </w:rPr>
      </w:pPr>
      <w:r>
        <w:rPr>
          <w:rFonts w:eastAsia="Times New Roman" w:cs="Times New Roman"/>
          <w:lang w:val="en-US" w:eastAsia="fr-BE"/>
        </w:rPr>
        <w:t xml:space="preserve">Public services </w:t>
      </w:r>
      <w:r w:rsidRPr="00D80893">
        <w:rPr>
          <w:rFonts w:eastAsia="Times New Roman" w:cs="Times New Roman"/>
          <w:lang w:val="en-GB" w:eastAsia="fr-BE"/>
        </w:rPr>
        <w:t>liberalis</w:t>
      </w:r>
      <w:r w:rsidR="00807BFF" w:rsidRPr="00D80893">
        <w:rPr>
          <w:rFonts w:eastAsia="Times New Roman" w:cs="Times New Roman"/>
          <w:lang w:val="en-GB" w:eastAsia="fr-BE"/>
        </w:rPr>
        <w:t>ation</w:t>
      </w:r>
      <w:r w:rsidR="00807BFF">
        <w:rPr>
          <w:rFonts w:eastAsia="Times New Roman" w:cs="Times New Roman"/>
          <w:lang w:val="en-US" w:eastAsia="fr-BE"/>
        </w:rPr>
        <w:t xml:space="preserve"> (education, health systems, water distribution, transport, …)</w:t>
      </w:r>
    </w:p>
    <w:p w:rsidR="00807BFF" w:rsidRPr="00333CE2" w:rsidRDefault="00807BFF" w:rsidP="00333CE2">
      <w:pPr>
        <w:pStyle w:val="Paragraphedeliste"/>
        <w:numPr>
          <w:ilvl w:val="0"/>
          <w:numId w:val="1"/>
        </w:numPr>
        <w:spacing w:before="100" w:beforeAutospacing="1" w:after="100" w:afterAutospacing="1"/>
        <w:jc w:val="both"/>
        <w:rPr>
          <w:rFonts w:eastAsia="Times New Roman" w:cs="Times New Roman"/>
          <w:lang w:val="en-US" w:eastAsia="fr-BE"/>
        </w:rPr>
      </w:pPr>
      <w:r>
        <w:rPr>
          <w:rFonts w:eastAsia="Times New Roman" w:cs="Times New Roman"/>
          <w:lang w:val="en-US" w:eastAsia="fr-BE"/>
        </w:rPr>
        <w:t>Regulatory converg</w:t>
      </w:r>
      <w:r w:rsidR="00F47124">
        <w:rPr>
          <w:rFonts w:eastAsia="Times New Roman" w:cs="Times New Roman"/>
          <w:lang w:val="en-US" w:eastAsia="fr-BE"/>
        </w:rPr>
        <w:t>ence mechanism between US and EU</w:t>
      </w:r>
      <w:r>
        <w:rPr>
          <w:rFonts w:eastAsia="Times New Roman" w:cs="Times New Roman"/>
          <w:lang w:val="en-US" w:eastAsia="fr-BE"/>
        </w:rPr>
        <w:t xml:space="preserve"> with </w:t>
      </w:r>
      <w:r w:rsidR="00F47124">
        <w:rPr>
          <w:rFonts w:eastAsia="Times New Roman" w:cs="Times New Roman"/>
          <w:lang w:val="en-US" w:eastAsia="fr-BE"/>
        </w:rPr>
        <w:t xml:space="preserve">possible </w:t>
      </w:r>
      <w:r w:rsidR="00333CE2">
        <w:rPr>
          <w:rFonts w:eastAsia="Times New Roman" w:cs="Times New Roman"/>
          <w:lang w:val="en-US" w:eastAsia="fr-BE"/>
        </w:rPr>
        <w:t xml:space="preserve">consequences on </w:t>
      </w:r>
      <w:r w:rsidR="00333CE2" w:rsidRPr="00333CE2">
        <w:rPr>
          <w:rFonts w:eastAsia="Times New Roman" w:cs="Times New Roman"/>
          <w:lang w:val="en-US" w:eastAsia="fr-BE"/>
        </w:rPr>
        <w:t>s</w:t>
      </w:r>
      <w:r w:rsidRPr="00333CE2">
        <w:rPr>
          <w:rFonts w:eastAsia="Times New Roman" w:cs="Times New Roman"/>
          <w:lang w:val="en-US" w:eastAsia="fr-BE"/>
        </w:rPr>
        <w:t>ocial rights and social protection</w:t>
      </w:r>
      <w:r w:rsidR="00333CE2">
        <w:rPr>
          <w:rFonts w:eastAsia="Times New Roman" w:cs="Times New Roman"/>
          <w:lang w:val="en-US" w:eastAsia="fr-BE"/>
        </w:rPr>
        <w:t>,</w:t>
      </w:r>
      <w:r w:rsidRPr="00333CE2">
        <w:rPr>
          <w:rFonts w:eastAsia="Times New Roman" w:cs="Times New Roman"/>
          <w:lang w:val="en-US" w:eastAsia="fr-BE"/>
        </w:rPr>
        <w:t xml:space="preserve"> </w:t>
      </w:r>
      <w:r w:rsidR="00333CE2">
        <w:rPr>
          <w:rFonts w:eastAsia="Times New Roman" w:cs="Times New Roman"/>
          <w:lang w:val="en-US" w:eastAsia="fr-BE"/>
        </w:rPr>
        <w:t>e</w:t>
      </w:r>
      <w:r>
        <w:rPr>
          <w:rFonts w:eastAsia="Times New Roman" w:cs="Times New Roman"/>
          <w:lang w:val="en-US" w:eastAsia="fr-BE"/>
        </w:rPr>
        <w:t>nvironmental protection</w:t>
      </w:r>
      <w:r w:rsidR="00333CE2">
        <w:rPr>
          <w:rFonts w:eastAsia="Times New Roman" w:cs="Times New Roman"/>
          <w:lang w:val="en-US" w:eastAsia="fr-BE"/>
        </w:rPr>
        <w:t xml:space="preserve">, agriculture and food quality </w:t>
      </w:r>
      <w:proofErr w:type="spellStart"/>
      <w:r w:rsidR="00333CE2">
        <w:rPr>
          <w:rFonts w:eastAsia="Times New Roman" w:cs="Times New Roman"/>
          <w:lang w:val="en-US" w:eastAsia="fr-BE"/>
        </w:rPr>
        <w:t>anf</w:t>
      </w:r>
      <w:proofErr w:type="spellEnd"/>
      <w:r w:rsidR="00333CE2">
        <w:rPr>
          <w:rFonts w:eastAsia="Times New Roman" w:cs="Times New Roman"/>
          <w:lang w:val="en-US" w:eastAsia="fr-BE"/>
        </w:rPr>
        <w:t xml:space="preserve"> individual rights ?</w:t>
      </w:r>
    </w:p>
    <w:p w:rsidR="00E35052" w:rsidRPr="00DD73CA" w:rsidRDefault="00E35052" w:rsidP="00E35052">
      <w:pPr>
        <w:jc w:val="both"/>
        <w:rPr>
          <w:b/>
          <w:u w:val="single"/>
          <w:lang w:val="en-US"/>
        </w:rPr>
      </w:pPr>
      <w:r>
        <w:rPr>
          <w:b/>
          <w:u w:val="single"/>
          <w:lang w:val="en-US"/>
        </w:rPr>
        <w:t>Part 4</w:t>
      </w:r>
      <w:r w:rsidRPr="00DD73CA">
        <w:rPr>
          <w:b/>
          <w:u w:val="single"/>
          <w:lang w:val="en-US"/>
        </w:rPr>
        <w:t xml:space="preserve">: Democracy in Europe    </w:t>
      </w:r>
    </w:p>
    <w:p w:rsidR="00E35052" w:rsidRDefault="00E35052" w:rsidP="00E35052">
      <w:pPr>
        <w:spacing w:before="100" w:beforeAutospacing="1" w:after="100" w:afterAutospacing="1" w:line="240" w:lineRule="auto"/>
        <w:jc w:val="both"/>
        <w:rPr>
          <w:rFonts w:eastAsia="Times New Roman" w:cs="Times New Roman"/>
          <w:lang w:val="en-US" w:eastAsia="fr-BE"/>
        </w:rPr>
      </w:pPr>
      <w:r w:rsidRPr="00330EB4">
        <w:rPr>
          <w:rFonts w:eastAsia="Times New Roman" w:cs="Times New Roman"/>
          <w:lang w:val="en-US" w:eastAsia="fr-BE"/>
        </w:rPr>
        <w:t>I) Do you agree that any decision made - or agreement concluded - at EU level should respect following requirements at all stages of the decision-making process:</w:t>
      </w:r>
    </w:p>
    <w:p w:rsidR="00333CE2" w:rsidRDefault="00E35052" w:rsidP="00333CE2">
      <w:pPr>
        <w:pStyle w:val="Paragraphedeliste"/>
        <w:numPr>
          <w:ilvl w:val="0"/>
          <w:numId w:val="9"/>
        </w:numPr>
        <w:spacing w:line="240" w:lineRule="auto"/>
        <w:jc w:val="both"/>
        <w:rPr>
          <w:rFonts w:eastAsia="Times New Roman" w:cs="Times New Roman"/>
          <w:lang w:val="en-US" w:eastAsia="fr-BE"/>
        </w:rPr>
      </w:pPr>
      <w:r w:rsidRPr="00333CE2">
        <w:rPr>
          <w:rFonts w:eastAsia="Times New Roman" w:cs="Times New Roman"/>
          <w:lang w:val="en-US" w:eastAsia="fr-BE"/>
        </w:rPr>
        <w:t>Clear explanation of the aim(s) of the decision and how this/these aim(s) relate(s) with human rights, social progress, quality of environment, social inclusion, poverty</w:t>
      </w:r>
      <w:r w:rsidR="00F47124" w:rsidRPr="00333CE2">
        <w:rPr>
          <w:rFonts w:eastAsia="Times New Roman" w:cs="Times New Roman"/>
          <w:lang w:val="en-US" w:eastAsia="fr-BE"/>
        </w:rPr>
        <w:t xml:space="preserve"> reduction</w:t>
      </w:r>
      <w:r w:rsidRPr="00333CE2">
        <w:rPr>
          <w:rFonts w:eastAsia="Times New Roman" w:cs="Times New Roman"/>
          <w:lang w:val="en-US" w:eastAsia="fr-BE"/>
        </w:rPr>
        <w:t xml:space="preserve">, sustainable development (all aims included in the Treaty of the EU), </w:t>
      </w:r>
    </w:p>
    <w:p w:rsidR="00333CE2" w:rsidRDefault="00E35052" w:rsidP="00333CE2">
      <w:pPr>
        <w:pStyle w:val="Paragraphedeliste"/>
        <w:numPr>
          <w:ilvl w:val="0"/>
          <w:numId w:val="9"/>
        </w:numPr>
        <w:spacing w:line="240" w:lineRule="auto"/>
        <w:jc w:val="both"/>
        <w:rPr>
          <w:rFonts w:eastAsia="Times New Roman" w:cs="Times New Roman"/>
          <w:lang w:val="en-US" w:eastAsia="fr-BE"/>
        </w:rPr>
      </w:pPr>
      <w:r w:rsidRPr="00333CE2">
        <w:rPr>
          <w:rFonts w:eastAsia="Times New Roman" w:cs="Times New Roman"/>
          <w:lang w:val="en-US" w:eastAsia="fr-BE"/>
        </w:rPr>
        <w:t>No participation to the decision making of any person, who has an economic interest in the decision to be made, is closely related to a person having such an interest and/or is under the influence or the power of such a person, </w:t>
      </w:r>
    </w:p>
    <w:p w:rsidR="00333CE2" w:rsidRDefault="00E35052" w:rsidP="00333CE2">
      <w:pPr>
        <w:pStyle w:val="Paragraphedeliste"/>
        <w:numPr>
          <w:ilvl w:val="0"/>
          <w:numId w:val="9"/>
        </w:numPr>
        <w:spacing w:line="240" w:lineRule="auto"/>
        <w:jc w:val="both"/>
        <w:rPr>
          <w:rFonts w:eastAsia="Times New Roman" w:cs="Times New Roman"/>
          <w:lang w:val="en-US" w:eastAsia="fr-BE"/>
        </w:rPr>
      </w:pPr>
      <w:r w:rsidRPr="00333CE2">
        <w:rPr>
          <w:rFonts w:eastAsia="Times New Roman" w:cs="Times New Roman"/>
          <w:lang w:val="en-US" w:eastAsia="fr-BE"/>
        </w:rPr>
        <w:t>Full transparency on</w:t>
      </w:r>
      <w:r w:rsidR="009D4FEA">
        <w:rPr>
          <w:rFonts w:eastAsia="Times New Roman" w:cs="Times New Roman"/>
          <w:lang w:val="en-US" w:eastAsia="fr-BE"/>
        </w:rPr>
        <w:t xml:space="preserve"> </w:t>
      </w:r>
      <w:r w:rsidR="009D4FEA" w:rsidRPr="00333CE2">
        <w:rPr>
          <w:rFonts w:eastAsia="Times New Roman" w:cs="Times New Roman"/>
          <w:lang w:val="en-US" w:eastAsia="fr-BE"/>
        </w:rPr>
        <w:t>all stages and aspects of the decision-making process</w:t>
      </w:r>
      <w:r w:rsidR="009D4FEA">
        <w:rPr>
          <w:rFonts w:eastAsia="Times New Roman" w:cs="Times New Roman"/>
          <w:lang w:val="en-US" w:eastAsia="fr-BE"/>
        </w:rPr>
        <w:t xml:space="preserve">, </w:t>
      </w:r>
      <w:r w:rsidRPr="00333CE2">
        <w:rPr>
          <w:rFonts w:eastAsia="Times New Roman" w:cs="Times New Roman"/>
          <w:lang w:val="en-US" w:eastAsia="fr-BE"/>
        </w:rPr>
        <w:t>including those contributed by or on behalf of lobby groups, advocacy groups, corporate interests, think tanks and others,</w:t>
      </w:r>
    </w:p>
    <w:p w:rsidR="00333CE2" w:rsidRDefault="00E35052" w:rsidP="00333CE2">
      <w:pPr>
        <w:pStyle w:val="Paragraphedeliste"/>
        <w:numPr>
          <w:ilvl w:val="0"/>
          <w:numId w:val="9"/>
        </w:numPr>
        <w:spacing w:line="240" w:lineRule="auto"/>
        <w:jc w:val="both"/>
        <w:rPr>
          <w:rFonts w:eastAsia="Times New Roman" w:cs="Times New Roman"/>
          <w:lang w:val="en-US" w:eastAsia="fr-BE"/>
        </w:rPr>
      </w:pPr>
      <w:r w:rsidRPr="00333CE2">
        <w:rPr>
          <w:rFonts w:eastAsia="Times New Roman" w:cs="Times New Roman"/>
          <w:lang w:val="en-US" w:eastAsia="fr-BE"/>
        </w:rPr>
        <w:t xml:space="preserve">Social consultation whenever the proposed decision has or may have an impact of employment, </w:t>
      </w:r>
      <w:proofErr w:type="spellStart"/>
      <w:r w:rsidRPr="00333CE2">
        <w:rPr>
          <w:rFonts w:eastAsia="Times New Roman" w:cs="Times New Roman"/>
          <w:lang w:val="en-US" w:eastAsia="fr-BE"/>
        </w:rPr>
        <w:t>labour</w:t>
      </w:r>
      <w:proofErr w:type="spellEnd"/>
      <w:r w:rsidRPr="00333CE2">
        <w:rPr>
          <w:rFonts w:eastAsia="Times New Roman" w:cs="Times New Roman"/>
          <w:lang w:val="en-US" w:eastAsia="fr-BE"/>
        </w:rPr>
        <w:t xml:space="preserve"> law an</w:t>
      </w:r>
      <w:r w:rsidR="0045562A">
        <w:rPr>
          <w:rFonts w:eastAsia="Times New Roman" w:cs="Times New Roman"/>
          <w:lang w:val="en-US" w:eastAsia="fr-BE"/>
        </w:rPr>
        <w:t>d/or social and economic rights ?</w:t>
      </w:r>
    </w:p>
    <w:p w:rsidR="00333CE2" w:rsidRDefault="00333CE2" w:rsidP="00E35052">
      <w:pPr>
        <w:spacing w:line="240" w:lineRule="auto"/>
        <w:jc w:val="both"/>
        <w:rPr>
          <w:rFonts w:eastAsia="Times New Roman" w:cs="Times New Roman"/>
          <w:lang w:val="en-US" w:eastAsia="fr-BE"/>
        </w:rPr>
      </w:pPr>
      <w:bookmarkStart w:id="0" w:name="_GoBack"/>
      <w:bookmarkEnd w:id="0"/>
    </w:p>
    <w:p w:rsidR="00E35052" w:rsidRPr="0045562A" w:rsidRDefault="00E35052" w:rsidP="0045562A">
      <w:pPr>
        <w:spacing w:line="240" w:lineRule="auto"/>
        <w:jc w:val="both"/>
        <w:rPr>
          <w:rFonts w:eastAsia="Times New Roman" w:cs="Times New Roman"/>
          <w:lang w:val="en-US" w:eastAsia="fr-BE"/>
        </w:rPr>
      </w:pPr>
      <w:r w:rsidRPr="00330EB4">
        <w:rPr>
          <w:rFonts w:eastAsia="Times New Roman" w:cs="Times New Roman"/>
          <w:lang w:val="en-US" w:eastAsia="fr-BE"/>
        </w:rPr>
        <w:t xml:space="preserve">II) </w:t>
      </w:r>
      <w:r w:rsidR="0045562A">
        <w:rPr>
          <w:rFonts w:eastAsia="Times New Roman" w:cs="Times New Roman"/>
          <w:lang w:val="en-US" w:eastAsia="fr-BE"/>
        </w:rPr>
        <w:t>Do you commit to t</w:t>
      </w:r>
      <w:r w:rsidRPr="0045562A">
        <w:rPr>
          <w:rFonts w:eastAsia="Times New Roman" w:cs="Times New Roman"/>
          <w:lang w:val="en-US" w:eastAsia="fr-BE"/>
        </w:rPr>
        <w:t xml:space="preserve">ake initiatives aiming at ensuring effective implementation of the above mentioned requirements and principles you approve, </w:t>
      </w:r>
    </w:p>
    <w:p w:rsidR="00807BFF" w:rsidRDefault="00807BFF" w:rsidP="005A5EFE">
      <w:pPr>
        <w:spacing w:before="100" w:beforeAutospacing="1" w:after="100" w:afterAutospacing="1" w:line="240" w:lineRule="auto"/>
        <w:jc w:val="both"/>
        <w:rPr>
          <w:rFonts w:eastAsia="Times New Roman" w:cs="Times New Roman"/>
          <w:lang w:val="en-US" w:eastAsia="fr-BE"/>
        </w:rPr>
      </w:pPr>
      <w:r>
        <w:rPr>
          <w:rFonts w:eastAsia="Times New Roman" w:cs="Times New Roman"/>
          <w:lang w:val="en-US" w:eastAsia="fr-BE"/>
        </w:rPr>
        <w:t>We thank you for your answers.</w:t>
      </w:r>
    </w:p>
    <w:p w:rsidR="00807BFF" w:rsidRDefault="00807BFF" w:rsidP="005A5EFE">
      <w:pPr>
        <w:spacing w:before="100" w:beforeAutospacing="1" w:after="100" w:afterAutospacing="1" w:line="240" w:lineRule="auto"/>
        <w:jc w:val="both"/>
        <w:rPr>
          <w:rFonts w:eastAsia="Times New Roman" w:cs="Times New Roman"/>
          <w:lang w:val="en-US" w:eastAsia="fr-BE"/>
        </w:rPr>
      </w:pPr>
      <w:r>
        <w:rPr>
          <w:rFonts w:eastAsia="Times New Roman" w:cs="Times New Roman"/>
          <w:lang w:val="en-US" w:eastAsia="fr-BE"/>
        </w:rPr>
        <w:t>Kind regards.</w:t>
      </w:r>
    </w:p>
    <w:p w:rsidR="008D268E" w:rsidRPr="00333CE2" w:rsidRDefault="00D80893" w:rsidP="00333CE2">
      <w:pPr>
        <w:spacing w:before="100" w:beforeAutospacing="1" w:after="100" w:afterAutospacing="1" w:line="240" w:lineRule="auto"/>
        <w:jc w:val="both"/>
        <w:rPr>
          <w:rFonts w:eastAsia="Times New Roman" w:cs="Times New Roman"/>
          <w:lang w:val="en-US" w:eastAsia="fr-BE"/>
        </w:rPr>
      </w:pPr>
      <w:r>
        <w:rPr>
          <w:rFonts w:eastAsia="Times New Roman" w:cs="Times New Roman"/>
          <w:lang w:val="en-US" w:eastAsia="fr-BE"/>
        </w:rPr>
        <w:t xml:space="preserve">Members of </w:t>
      </w:r>
      <w:proofErr w:type="spellStart"/>
      <w:r>
        <w:rPr>
          <w:rFonts w:eastAsia="Times New Roman" w:cs="Times New Roman"/>
          <w:lang w:val="en-US" w:eastAsia="fr-BE"/>
        </w:rPr>
        <w:t>Altersummit</w:t>
      </w:r>
      <w:proofErr w:type="spellEnd"/>
      <w:r>
        <w:rPr>
          <w:rFonts w:eastAsia="Times New Roman" w:cs="Times New Roman"/>
          <w:lang w:val="en-US" w:eastAsia="fr-BE"/>
        </w:rPr>
        <w:t xml:space="preserve"> network</w:t>
      </w:r>
    </w:p>
    <w:sectPr w:rsidR="008D268E" w:rsidRPr="00333CE2" w:rsidSect="008D26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C8E" w:rsidRDefault="005C6C8E" w:rsidP="00807BFF">
      <w:pPr>
        <w:spacing w:line="240" w:lineRule="auto"/>
      </w:pPr>
      <w:r>
        <w:separator/>
      </w:r>
    </w:p>
  </w:endnote>
  <w:endnote w:type="continuationSeparator" w:id="0">
    <w:p w:rsidR="005C6C8E" w:rsidRDefault="005C6C8E" w:rsidP="00807B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C8E" w:rsidRDefault="005C6C8E" w:rsidP="00807BFF">
      <w:pPr>
        <w:spacing w:line="240" w:lineRule="auto"/>
      </w:pPr>
      <w:r>
        <w:separator/>
      </w:r>
    </w:p>
  </w:footnote>
  <w:footnote w:type="continuationSeparator" w:id="0">
    <w:p w:rsidR="005C6C8E" w:rsidRDefault="005C6C8E" w:rsidP="00807BFF">
      <w:pPr>
        <w:spacing w:line="240" w:lineRule="auto"/>
      </w:pPr>
      <w:r>
        <w:continuationSeparator/>
      </w:r>
    </w:p>
  </w:footnote>
  <w:footnote w:id="1">
    <w:p w:rsidR="002059BE" w:rsidRPr="00330EB4" w:rsidRDefault="002059BE" w:rsidP="00807BFF">
      <w:pPr>
        <w:pStyle w:val="Notedebasdepage"/>
        <w:rPr>
          <w:lang w:val="en-US"/>
        </w:rPr>
      </w:pPr>
      <w:r>
        <w:rPr>
          <w:rStyle w:val="Appelnotedebasdep"/>
        </w:rPr>
        <w:footnoteRef/>
      </w:r>
      <w:r w:rsidRPr="00330EB4">
        <w:rPr>
          <w:lang w:val="en-US"/>
        </w:rPr>
        <w:t xml:space="preserve"> To know more about the Alter Summit, please check : </w:t>
      </w:r>
      <w:hyperlink r:id="rId1" w:history="1">
        <w:r w:rsidRPr="00D71A52">
          <w:rPr>
            <w:rStyle w:val="Lienhypertexte"/>
            <w:lang w:val="en-US"/>
          </w:rPr>
          <w:t>www.altersummit.eu</w:t>
        </w:r>
      </w:hyperlink>
      <w:r>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55F6"/>
    <w:multiLevelType w:val="hybridMultilevel"/>
    <w:tmpl w:val="7F3807F2"/>
    <w:lvl w:ilvl="0" w:tplc="21EA9340">
      <w:start w:val="1"/>
      <w:numFmt w:val="upp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nsid w:val="18C1480D"/>
    <w:multiLevelType w:val="hybridMultilevel"/>
    <w:tmpl w:val="BA46BAAE"/>
    <w:lvl w:ilvl="0" w:tplc="F9E8DA3C">
      <w:start w:val="1"/>
      <w:numFmt w:val="upperLetter"/>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2">
    <w:nsid w:val="1E7C2BBF"/>
    <w:multiLevelType w:val="hybridMultilevel"/>
    <w:tmpl w:val="4426CF88"/>
    <w:lvl w:ilvl="0" w:tplc="B7EEC3CE">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225E3733"/>
    <w:multiLevelType w:val="hybridMultilevel"/>
    <w:tmpl w:val="CA20D0EC"/>
    <w:lvl w:ilvl="0" w:tplc="5CDCD444">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nsid w:val="2EE82FD9"/>
    <w:multiLevelType w:val="hybridMultilevel"/>
    <w:tmpl w:val="E5548816"/>
    <w:lvl w:ilvl="0" w:tplc="DF0EACB4">
      <w:start w:val="1"/>
      <w:numFmt w:val="upp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5">
    <w:nsid w:val="5104497F"/>
    <w:multiLevelType w:val="hybridMultilevel"/>
    <w:tmpl w:val="EAE28BB6"/>
    <w:lvl w:ilvl="0" w:tplc="B638F54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559D3241"/>
    <w:multiLevelType w:val="hybridMultilevel"/>
    <w:tmpl w:val="B5D2C2C0"/>
    <w:lvl w:ilvl="0" w:tplc="AE9ADCB6">
      <w:start w:val="1"/>
      <w:numFmt w:val="upperRoman"/>
      <w:lvlText w:val="%1)"/>
      <w:lvlJc w:val="left"/>
      <w:pPr>
        <w:ind w:left="1080" w:hanging="720"/>
      </w:pPr>
      <w:rPr>
        <w:rFonts w:eastAsia="Times New Roman"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762540A3"/>
    <w:multiLevelType w:val="hybridMultilevel"/>
    <w:tmpl w:val="6B6C8D30"/>
    <w:lvl w:ilvl="0" w:tplc="F53E0BCA">
      <w:start w:val="1"/>
      <w:numFmt w:val="upperLetter"/>
      <w:lvlText w:val="%1)"/>
      <w:lvlJc w:val="left"/>
      <w:pPr>
        <w:ind w:left="720" w:hanging="360"/>
      </w:pPr>
      <w:rPr>
        <w:rFonts w:asciiTheme="minorHAnsi" w:eastAsia="Times New Roman" w:hAnsiTheme="minorHAnsi" w:cs="Times New Roman"/>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78A9390C"/>
    <w:multiLevelType w:val="hybridMultilevel"/>
    <w:tmpl w:val="D9D68074"/>
    <w:lvl w:ilvl="0" w:tplc="66D8D85C">
      <w:start w:val="1"/>
      <w:numFmt w:val="upp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num w:numId="1">
    <w:abstractNumId w:val="3"/>
  </w:num>
  <w:num w:numId="2">
    <w:abstractNumId w:val="2"/>
  </w:num>
  <w:num w:numId="3">
    <w:abstractNumId w:val="5"/>
  </w:num>
  <w:num w:numId="4">
    <w:abstractNumId w:val="0"/>
  </w:num>
  <w:num w:numId="5">
    <w:abstractNumId w:val="4"/>
  </w:num>
  <w:num w:numId="6">
    <w:abstractNumId w:val="6"/>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BFF"/>
    <w:rsid w:val="00037984"/>
    <w:rsid w:val="0007762C"/>
    <w:rsid w:val="00096D4C"/>
    <w:rsid w:val="000C6FBA"/>
    <w:rsid w:val="0010332F"/>
    <w:rsid w:val="0018707F"/>
    <w:rsid w:val="0019013F"/>
    <w:rsid w:val="00190DE5"/>
    <w:rsid w:val="00196DFB"/>
    <w:rsid w:val="002059BE"/>
    <w:rsid w:val="00296356"/>
    <w:rsid w:val="002A5E52"/>
    <w:rsid w:val="00333CE2"/>
    <w:rsid w:val="00394878"/>
    <w:rsid w:val="0045562A"/>
    <w:rsid w:val="005A5EFE"/>
    <w:rsid w:val="005C6C8E"/>
    <w:rsid w:val="006649A6"/>
    <w:rsid w:val="00695901"/>
    <w:rsid w:val="00807BFF"/>
    <w:rsid w:val="00873F50"/>
    <w:rsid w:val="008B73AE"/>
    <w:rsid w:val="008D268E"/>
    <w:rsid w:val="00971779"/>
    <w:rsid w:val="009D4FEA"/>
    <w:rsid w:val="00B22811"/>
    <w:rsid w:val="00C76782"/>
    <w:rsid w:val="00D32DE9"/>
    <w:rsid w:val="00D80893"/>
    <w:rsid w:val="00DC56F5"/>
    <w:rsid w:val="00E35052"/>
    <w:rsid w:val="00EE2E0A"/>
    <w:rsid w:val="00F24154"/>
    <w:rsid w:val="00F47124"/>
    <w:rsid w:val="00FC48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B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7BFF"/>
    <w:pPr>
      <w:spacing w:line="240" w:lineRule="auto"/>
    </w:pPr>
    <w:rPr>
      <w:sz w:val="20"/>
      <w:szCs w:val="20"/>
    </w:rPr>
  </w:style>
  <w:style w:type="character" w:customStyle="1" w:styleId="NotedebasdepageCar">
    <w:name w:val="Note de bas de page Car"/>
    <w:basedOn w:val="Policepardfaut"/>
    <w:link w:val="Notedebasdepage"/>
    <w:uiPriority w:val="99"/>
    <w:semiHidden/>
    <w:rsid w:val="00807BFF"/>
    <w:rPr>
      <w:sz w:val="20"/>
      <w:szCs w:val="20"/>
    </w:rPr>
  </w:style>
  <w:style w:type="character" w:styleId="Appelnotedebasdep">
    <w:name w:val="footnote reference"/>
    <w:basedOn w:val="Policepardfaut"/>
    <w:uiPriority w:val="99"/>
    <w:semiHidden/>
    <w:unhideWhenUsed/>
    <w:rsid w:val="00807BFF"/>
    <w:rPr>
      <w:vertAlign w:val="superscript"/>
    </w:rPr>
  </w:style>
  <w:style w:type="paragraph" w:styleId="Paragraphedeliste">
    <w:name w:val="List Paragraph"/>
    <w:basedOn w:val="Normal"/>
    <w:uiPriority w:val="34"/>
    <w:qFormat/>
    <w:rsid w:val="00807BFF"/>
    <w:pPr>
      <w:ind w:left="720"/>
      <w:contextualSpacing/>
    </w:pPr>
  </w:style>
  <w:style w:type="character" w:styleId="Lienhypertexte">
    <w:name w:val="Hyperlink"/>
    <w:basedOn w:val="Policepardfaut"/>
    <w:uiPriority w:val="99"/>
    <w:unhideWhenUsed/>
    <w:rsid w:val="00807BFF"/>
    <w:rPr>
      <w:color w:val="0000FF" w:themeColor="hyperlink"/>
      <w:u w:val="single"/>
    </w:rPr>
  </w:style>
  <w:style w:type="paragraph" w:styleId="Textedebulles">
    <w:name w:val="Balloon Text"/>
    <w:basedOn w:val="Normal"/>
    <w:link w:val="TextedebullesCar"/>
    <w:uiPriority w:val="99"/>
    <w:semiHidden/>
    <w:unhideWhenUsed/>
    <w:rsid w:val="00807BF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7B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B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7BFF"/>
    <w:pPr>
      <w:spacing w:line="240" w:lineRule="auto"/>
    </w:pPr>
    <w:rPr>
      <w:sz w:val="20"/>
      <w:szCs w:val="20"/>
    </w:rPr>
  </w:style>
  <w:style w:type="character" w:customStyle="1" w:styleId="NotedebasdepageCar">
    <w:name w:val="Note de bas de page Car"/>
    <w:basedOn w:val="Policepardfaut"/>
    <w:link w:val="Notedebasdepage"/>
    <w:uiPriority w:val="99"/>
    <w:semiHidden/>
    <w:rsid w:val="00807BFF"/>
    <w:rPr>
      <w:sz w:val="20"/>
      <w:szCs w:val="20"/>
    </w:rPr>
  </w:style>
  <w:style w:type="character" w:styleId="Appelnotedebasdep">
    <w:name w:val="footnote reference"/>
    <w:basedOn w:val="Policepardfaut"/>
    <w:uiPriority w:val="99"/>
    <w:semiHidden/>
    <w:unhideWhenUsed/>
    <w:rsid w:val="00807BFF"/>
    <w:rPr>
      <w:vertAlign w:val="superscript"/>
    </w:rPr>
  </w:style>
  <w:style w:type="paragraph" w:styleId="Paragraphedeliste">
    <w:name w:val="List Paragraph"/>
    <w:basedOn w:val="Normal"/>
    <w:uiPriority w:val="34"/>
    <w:qFormat/>
    <w:rsid w:val="00807BFF"/>
    <w:pPr>
      <w:ind w:left="720"/>
      <w:contextualSpacing/>
    </w:pPr>
  </w:style>
  <w:style w:type="character" w:styleId="Lienhypertexte">
    <w:name w:val="Hyperlink"/>
    <w:basedOn w:val="Policepardfaut"/>
    <w:uiPriority w:val="99"/>
    <w:unhideWhenUsed/>
    <w:rsid w:val="00807BFF"/>
    <w:rPr>
      <w:color w:val="0000FF" w:themeColor="hyperlink"/>
      <w:u w:val="single"/>
    </w:rPr>
  </w:style>
  <w:style w:type="paragraph" w:styleId="Textedebulles">
    <w:name w:val="Balloon Text"/>
    <w:basedOn w:val="Normal"/>
    <w:link w:val="TextedebullesCar"/>
    <w:uiPriority w:val="99"/>
    <w:semiHidden/>
    <w:unhideWhenUsed/>
    <w:rsid w:val="00807BF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7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ltersummit.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3315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ACV-CSC</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Mickaël Franssens</dc:creator>
  <cp:lastModifiedBy>Nabil Sheikh Hassan</cp:lastModifiedBy>
  <cp:revision>2</cp:revision>
  <dcterms:created xsi:type="dcterms:W3CDTF">2014-04-14T14:05:00Z</dcterms:created>
  <dcterms:modified xsi:type="dcterms:W3CDTF">2014-04-14T14:05:00Z</dcterms:modified>
</cp:coreProperties>
</file>