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70" w:rsidRPr="00DB2A68" w:rsidRDefault="001D2470" w:rsidP="001D2470">
      <w:pPr>
        <w:spacing w:line="0" w:lineRule="atLeast"/>
        <w:jc w:val="left"/>
        <w:rPr>
          <w:rFonts w:ascii="Calibri" w:hAnsi="Calibri"/>
          <w:b/>
          <w:iCs/>
          <w:sz w:val="28"/>
          <w:szCs w:val="28"/>
          <w:lang w:eastAsia="ja-JP"/>
        </w:rPr>
      </w:pPr>
      <w:r w:rsidRPr="00DB2A68">
        <w:rPr>
          <w:rFonts w:ascii="Calibri" w:hAnsi="Calibri"/>
          <w:b/>
          <w:iCs/>
          <w:sz w:val="28"/>
          <w:szCs w:val="28"/>
        </w:rPr>
        <w:t xml:space="preserve">Doro-Chiba’s Lawsuit </w:t>
      </w:r>
      <w:r w:rsidRPr="00DB2A68">
        <w:rPr>
          <w:rFonts w:ascii="Calibri" w:hAnsi="Calibri" w:hint="eastAsia"/>
          <w:b/>
          <w:iCs/>
          <w:sz w:val="28"/>
          <w:szCs w:val="28"/>
          <w:lang w:eastAsia="ja-JP"/>
        </w:rPr>
        <w:t>a</w:t>
      </w:r>
      <w:r w:rsidRPr="00DB2A68">
        <w:rPr>
          <w:rFonts w:ascii="Calibri" w:hAnsi="Calibri"/>
          <w:b/>
          <w:iCs/>
          <w:sz w:val="28"/>
          <w:szCs w:val="28"/>
        </w:rPr>
        <w:t>gainst Japan Railway Construction Public Corporation</w:t>
      </w:r>
    </w:p>
    <w:p w:rsidR="001D2470" w:rsidRPr="00DB2A68" w:rsidRDefault="001D2470" w:rsidP="001D2470">
      <w:pPr>
        <w:spacing w:line="0" w:lineRule="atLeast"/>
        <w:jc w:val="left"/>
        <w:rPr>
          <w:rFonts w:ascii="Calibri" w:eastAsia="KozMinPro-Regular" w:hAnsi="Calibri" w:cs="KozMinPro-Regular"/>
          <w:b/>
          <w:sz w:val="28"/>
          <w:szCs w:val="28"/>
        </w:rPr>
      </w:pPr>
      <w:r w:rsidRPr="00DB2A68">
        <w:rPr>
          <w:rFonts w:ascii="Calibri" w:hAnsi="Calibri"/>
          <w:b/>
          <w:iCs/>
          <w:sz w:val="28"/>
          <w:szCs w:val="28"/>
        </w:rPr>
        <w:t xml:space="preserve">Petition to </w:t>
      </w:r>
      <w:r w:rsidR="00F2640E">
        <w:rPr>
          <w:rFonts w:ascii="Calibri" w:hAnsi="Calibri" w:hint="eastAsia"/>
          <w:b/>
          <w:iCs/>
          <w:sz w:val="28"/>
          <w:szCs w:val="28"/>
          <w:lang w:eastAsia="ja-JP"/>
        </w:rPr>
        <w:t>t</w:t>
      </w:r>
      <w:r w:rsidRPr="00DB2A68">
        <w:rPr>
          <w:rFonts w:ascii="Calibri" w:hAnsi="Calibri"/>
          <w:b/>
          <w:iCs/>
          <w:sz w:val="28"/>
          <w:szCs w:val="28"/>
        </w:rPr>
        <w:t>he Supreme Court</w:t>
      </w:r>
    </w:p>
    <w:p w:rsidR="001D2470" w:rsidRDefault="001D2470" w:rsidP="001D2470">
      <w:pPr>
        <w:spacing w:line="0" w:lineRule="atLeast"/>
        <w:jc w:val="left"/>
        <w:rPr>
          <w:rFonts w:ascii="Calibri" w:eastAsia="KozMinPro-Regular" w:hAnsi="Calibri" w:cs="KozMinPro-Regular"/>
          <w:sz w:val="24"/>
          <w:szCs w:val="24"/>
          <w:lang w:eastAsia="ja-JP"/>
        </w:rPr>
      </w:pPr>
    </w:p>
    <w:p w:rsidR="001D2470" w:rsidRPr="00DB2A68" w:rsidRDefault="001D2470" w:rsidP="001D2470">
      <w:pPr>
        <w:spacing w:line="0" w:lineRule="atLeast"/>
        <w:jc w:val="center"/>
        <w:rPr>
          <w:rFonts w:ascii="HGP創英角ｺﾞｼｯｸUB" w:eastAsia="HGP創英角ｺﾞｼｯｸUB" w:hAnsi="Calibri" w:cs="KozMinPro-Regular"/>
          <w:b/>
          <w:sz w:val="32"/>
          <w:szCs w:val="32"/>
          <w:lang w:eastAsia="ja-JP"/>
        </w:rPr>
      </w:pPr>
      <w:r w:rsidRPr="00DB2A68">
        <w:rPr>
          <w:rFonts w:ascii="HGP創英角ｺﾞｼｯｸUB" w:eastAsia="HGP創英角ｺﾞｼｯｸUB" w:hAnsi="Calibri" w:cs="KozMinPro-Regular" w:hint="eastAsia"/>
          <w:b/>
          <w:sz w:val="32"/>
          <w:szCs w:val="32"/>
        </w:rPr>
        <w:t>Demand for Ruling Granting Withdrawal of Dismissal and Reinstatement of Fired Workers to JR</w:t>
      </w:r>
    </w:p>
    <w:p w:rsidR="001E280A" w:rsidRPr="00C761A9" w:rsidRDefault="001E280A" w:rsidP="001D2470">
      <w:pPr>
        <w:spacing w:line="0" w:lineRule="atLeast"/>
        <w:jc w:val="center"/>
        <w:rPr>
          <w:rFonts w:ascii="Calibri" w:eastAsiaTheme="minorEastAsia" w:hAnsi="Calibri" w:cs="KozMinPro-Regular"/>
          <w:sz w:val="24"/>
          <w:szCs w:val="24"/>
          <w:lang w:eastAsia="ja-JP"/>
        </w:rPr>
      </w:pPr>
    </w:p>
    <w:p w:rsidR="001D2470" w:rsidRDefault="001D2470" w:rsidP="00DB2A68">
      <w:pPr>
        <w:spacing w:line="0" w:lineRule="atLeast"/>
        <w:rPr>
          <w:rFonts w:ascii="Calibri" w:eastAsiaTheme="minorEastAsia" w:hAnsi="Calibri" w:cs="KozMinPro-Regular" w:hint="eastAsia"/>
          <w:sz w:val="24"/>
          <w:szCs w:val="24"/>
          <w:lang w:eastAsia="ja-JP"/>
        </w:rPr>
      </w:pPr>
      <w:r>
        <w:rPr>
          <w:rFonts w:ascii="Calibri" w:eastAsia="ＭＳ ゴシック" w:hAnsi="Calibri" w:cs="Times New Roman"/>
          <w:sz w:val="24"/>
          <w:szCs w:val="24"/>
        </w:rPr>
        <w:t xml:space="preserve">The Tokyo High Court, as similar as the first instance, has ruled that it was a clear unfair labor practice by the Japan National Railway (JNR) authorities to plot out non-hiring criterion for purpose of discrimination against workers opposing to the Division and Privatization of JNR. However the court refused to reinstate fired national railway workers. It has to be an inevitable conclusion to rule </w:t>
      </w:r>
      <w:r>
        <w:rPr>
          <w:rFonts w:ascii="Calibri" w:eastAsia="ＭＳ ゴシック" w:hAnsi="Calibri" w:cs="Times New Roman" w:hint="eastAsia"/>
          <w:sz w:val="24"/>
          <w:szCs w:val="24"/>
          <w:lang w:eastAsia="ja-JP"/>
        </w:rPr>
        <w:t xml:space="preserve">granting </w:t>
      </w:r>
      <w:r>
        <w:rPr>
          <w:rFonts w:ascii="Calibri" w:eastAsia="KozMinPro-Regular" w:hAnsi="Calibri" w:cs="KozMinPro-Regular"/>
          <w:sz w:val="24"/>
          <w:szCs w:val="24"/>
        </w:rPr>
        <w:t xml:space="preserve">withdrawal of dismissal and reinstatement to JR over </w:t>
      </w:r>
      <w:r>
        <w:rPr>
          <w:rFonts w:ascii="Calibri" w:eastAsia="ＭＳ ゴシック" w:hAnsi="Calibri" w:cs="Times New Roman"/>
          <w:sz w:val="24"/>
          <w:szCs w:val="24"/>
        </w:rPr>
        <w:t>unfair labor practice</w:t>
      </w:r>
      <w:r>
        <w:rPr>
          <w:rFonts w:ascii="Calibri" w:eastAsia="KozMinPro-Regular" w:hAnsi="Calibri" w:cs="KozMinPro-Regular"/>
          <w:sz w:val="24"/>
          <w:szCs w:val="24"/>
        </w:rPr>
        <w:t>. We place herewith a demand for ruling granting withdrawal of dismissal and reinstatement to JR on the Supreme Court.</w:t>
      </w:r>
    </w:p>
    <w:p w:rsidR="003B6059" w:rsidRPr="003B6059" w:rsidRDefault="003B6059" w:rsidP="00DB2A68">
      <w:pPr>
        <w:spacing w:line="0" w:lineRule="atLeast"/>
        <w:rPr>
          <w:rFonts w:ascii="Calibri" w:eastAsiaTheme="minorEastAsia" w:hAnsi="Calibri" w:cs="KozMinPro-Regular" w:hint="eastAsia"/>
          <w:sz w:val="24"/>
          <w:szCs w:val="24"/>
          <w:lang w:eastAsia="ja-JP"/>
        </w:rPr>
      </w:pPr>
    </w:p>
    <w:tbl>
      <w:tblPr>
        <w:tblStyle w:val="a3"/>
        <w:tblW w:w="0" w:type="auto"/>
        <w:tblInd w:w="108" w:type="dxa"/>
        <w:tblLook w:val="04A0"/>
      </w:tblPr>
      <w:tblGrid>
        <w:gridCol w:w="4111"/>
        <w:gridCol w:w="9356"/>
      </w:tblGrid>
      <w:tr w:rsidR="00C761A9" w:rsidTr="003B6059">
        <w:tc>
          <w:tcPr>
            <w:tcW w:w="4111" w:type="dxa"/>
          </w:tcPr>
          <w:p w:rsidR="00C761A9" w:rsidRPr="00C761A9" w:rsidRDefault="00C761A9" w:rsidP="00C761A9">
            <w:pPr>
              <w:spacing w:line="0" w:lineRule="atLeast"/>
              <w:jc w:val="center"/>
              <w:rPr>
                <w:rFonts w:ascii="Calibri" w:eastAsiaTheme="minorEastAsia" w:hAnsi="Calibri" w:cs="KozMinPro-Regular"/>
                <w:sz w:val="40"/>
                <w:szCs w:val="40"/>
                <w:lang w:eastAsia="ja-JP"/>
              </w:rPr>
            </w:pPr>
            <w:r w:rsidRPr="00C761A9">
              <w:rPr>
                <w:rFonts w:ascii="Calibri" w:eastAsiaTheme="minorEastAsia" w:hAnsi="Calibri" w:cs="KozMinPro-Regular"/>
                <w:sz w:val="40"/>
                <w:szCs w:val="40"/>
                <w:lang w:eastAsia="ja-JP"/>
              </w:rPr>
              <w:t>Name</w:t>
            </w:r>
          </w:p>
        </w:tc>
        <w:tc>
          <w:tcPr>
            <w:tcW w:w="9356" w:type="dxa"/>
          </w:tcPr>
          <w:p w:rsidR="00C761A9" w:rsidRPr="00006022" w:rsidRDefault="00006022" w:rsidP="00006022">
            <w:pPr>
              <w:spacing w:line="0" w:lineRule="atLeast"/>
              <w:jc w:val="center"/>
              <w:rPr>
                <w:rFonts w:ascii="Calibri" w:eastAsiaTheme="minorEastAsia" w:hAnsi="Calibri" w:cs="KozMinPro-Regular"/>
                <w:sz w:val="40"/>
                <w:szCs w:val="40"/>
                <w:lang w:eastAsia="ja-JP"/>
              </w:rPr>
            </w:pPr>
            <w:r w:rsidRPr="00006022">
              <w:rPr>
                <w:rFonts w:ascii="Calibri" w:eastAsiaTheme="minorEastAsia" w:hAnsi="Calibri" w:cs="KozMinPro-Regular"/>
                <w:sz w:val="40"/>
                <w:szCs w:val="40"/>
                <w:lang w:eastAsia="ja-JP"/>
              </w:rPr>
              <w:t>Address</w:t>
            </w:r>
          </w:p>
        </w:tc>
      </w:tr>
      <w:tr w:rsidR="00C761A9" w:rsidTr="003B6059">
        <w:tc>
          <w:tcPr>
            <w:tcW w:w="4111" w:type="dxa"/>
          </w:tcPr>
          <w:p w:rsidR="00C761A9" w:rsidRDefault="00C761A9" w:rsidP="00DB2A68">
            <w:pPr>
              <w:spacing w:line="0" w:lineRule="atLeast"/>
              <w:rPr>
                <w:rFonts w:ascii="Calibri" w:eastAsiaTheme="minorEastAsia" w:hAnsi="Calibri" w:cs="KozMinPro-Regular" w:hint="eastAsia"/>
                <w:sz w:val="24"/>
                <w:szCs w:val="24"/>
                <w:lang w:eastAsia="ja-JP"/>
              </w:rPr>
            </w:pPr>
          </w:p>
          <w:p w:rsidR="003B6059" w:rsidRPr="00C761A9" w:rsidRDefault="003B6059" w:rsidP="00DB2A68">
            <w:pPr>
              <w:spacing w:line="0" w:lineRule="atLeast"/>
              <w:rPr>
                <w:rFonts w:ascii="Calibri" w:eastAsiaTheme="minorEastAsia" w:hAnsi="Calibri" w:cs="KozMinPro-Regular"/>
                <w:sz w:val="24"/>
                <w:szCs w:val="24"/>
                <w:lang w:eastAsia="ja-JP"/>
              </w:rPr>
            </w:pPr>
          </w:p>
        </w:tc>
        <w:tc>
          <w:tcPr>
            <w:tcW w:w="9356" w:type="dxa"/>
          </w:tcPr>
          <w:p w:rsidR="00C761A9" w:rsidRPr="00C761A9" w:rsidRDefault="00C761A9" w:rsidP="00DB2A68">
            <w:pPr>
              <w:spacing w:line="0" w:lineRule="atLeast"/>
              <w:rPr>
                <w:rFonts w:ascii="Calibri" w:eastAsia="KozMinPro-Regular" w:hAnsi="Calibri" w:cs="KozMinPro-Regular"/>
                <w:sz w:val="24"/>
                <w:szCs w:val="24"/>
                <w:lang w:eastAsia="ja-JP"/>
              </w:rPr>
            </w:pPr>
          </w:p>
        </w:tc>
      </w:tr>
      <w:tr w:rsidR="00C761A9" w:rsidTr="003B6059">
        <w:tc>
          <w:tcPr>
            <w:tcW w:w="4111" w:type="dxa"/>
          </w:tcPr>
          <w:p w:rsidR="00C761A9" w:rsidRPr="00C761A9" w:rsidRDefault="00C761A9" w:rsidP="00DB2A68">
            <w:pPr>
              <w:spacing w:line="0" w:lineRule="atLeast"/>
              <w:rPr>
                <w:rFonts w:ascii="Calibri" w:eastAsiaTheme="minorEastAsia" w:hAnsi="Calibri" w:cs="KozMinPro-Regular"/>
                <w:sz w:val="24"/>
                <w:szCs w:val="24"/>
                <w:lang w:eastAsia="ja-JP"/>
              </w:rPr>
            </w:pPr>
          </w:p>
          <w:p w:rsidR="00C761A9" w:rsidRPr="00C761A9" w:rsidRDefault="00C761A9" w:rsidP="00DB2A68">
            <w:pPr>
              <w:spacing w:line="0" w:lineRule="atLeast"/>
              <w:rPr>
                <w:rFonts w:ascii="Calibri" w:eastAsiaTheme="minorEastAsia" w:hAnsi="Calibri" w:cs="KozMinPro-Regular"/>
                <w:sz w:val="24"/>
                <w:szCs w:val="24"/>
                <w:lang w:eastAsia="ja-JP"/>
              </w:rPr>
            </w:pPr>
          </w:p>
        </w:tc>
        <w:tc>
          <w:tcPr>
            <w:tcW w:w="9356" w:type="dxa"/>
          </w:tcPr>
          <w:p w:rsidR="00C761A9" w:rsidRPr="00C761A9" w:rsidRDefault="00C761A9" w:rsidP="00DB2A68">
            <w:pPr>
              <w:spacing w:line="0" w:lineRule="atLeast"/>
              <w:rPr>
                <w:rFonts w:ascii="Calibri" w:eastAsia="KozMinPro-Regular" w:hAnsi="Calibri" w:cs="KozMinPro-Regular"/>
                <w:sz w:val="24"/>
                <w:szCs w:val="24"/>
                <w:lang w:eastAsia="ja-JP"/>
              </w:rPr>
            </w:pPr>
          </w:p>
        </w:tc>
      </w:tr>
      <w:tr w:rsidR="00C761A9" w:rsidTr="003B6059">
        <w:tc>
          <w:tcPr>
            <w:tcW w:w="4111" w:type="dxa"/>
          </w:tcPr>
          <w:p w:rsidR="00C761A9" w:rsidRPr="00C761A9" w:rsidRDefault="00C761A9" w:rsidP="00DB2A68">
            <w:pPr>
              <w:spacing w:line="0" w:lineRule="atLeast"/>
              <w:rPr>
                <w:rFonts w:ascii="Calibri" w:eastAsiaTheme="minorEastAsia" w:hAnsi="Calibri" w:cs="KozMinPro-Regular"/>
                <w:sz w:val="24"/>
                <w:szCs w:val="24"/>
                <w:lang w:eastAsia="ja-JP"/>
              </w:rPr>
            </w:pPr>
          </w:p>
          <w:p w:rsidR="00C761A9" w:rsidRPr="00C761A9" w:rsidRDefault="00C761A9" w:rsidP="00DB2A68">
            <w:pPr>
              <w:spacing w:line="0" w:lineRule="atLeast"/>
              <w:rPr>
                <w:rFonts w:ascii="Calibri" w:eastAsiaTheme="minorEastAsia" w:hAnsi="Calibri" w:cs="KozMinPro-Regular"/>
                <w:sz w:val="24"/>
                <w:szCs w:val="24"/>
                <w:lang w:eastAsia="ja-JP"/>
              </w:rPr>
            </w:pPr>
          </w:p>
        </w:tc>
        <w:tc>
          <w:tcPr>
            <w:tcW w:w="9356" w:type="dxa"/>
          </w:tcPr>
          <w:p w:rsidR="00C761A9" w:rsidRPr="00C761A9" w:rsidRDefault="00C761A9" w:rsidP="00DB2A68">
            <w:pPr>
              <w:spacing w:line="0" w:lineRule="atLeast"/>
              <w:rPr>
                <w:rFonts w:ascii="Calibri" w:eastAsia="KozMinPro-Regular" w:hAnsi="Calibri" w:cs="KozMinPro-Regular"/>
                <w:sz w:val="24"/>
                <w:szCs w:val="24"/>
                <w:lang w:eastAsia="ja-JP"/>
              </w:rPr>
            </w:pPr>
          </w:p>
        </w:tc>
      </w:tr>
      <w:tr w:rsidR="00C761A9" w:rsidTr="003B6059">
        <w:tc>
          <w:tcPr>
            <w:tcW w:w="4111" w:type="dxa"/>
          </w:tcPr>
          <w:p w:rsidR="00C761A9" w:rsidRPr="00C761A9" w:rsidRDefault="00C761A9" w:rsidP="00DB2A68">
            <w:pPr>
              <w:spacing w:line="0" w:lineRule="atLeast"/>
              <w:rPr>
                <w:rFonts w:ascii="Calibri" w:eastAsiaTheme="minorEastAsia" w:hAnsi="Calibri" w:cs="KozMinPro-Regular"/>
                <w:sz w:val="24"/>
                <w:szCs w:val="24"/>
                <w:lang w:eastAsia="ja-JP"/>
              </w:rPr>
            </w:pPr>
          </w:p>
          <w:p w:rsidR="00C761A9" w:rsidRPr="00C761A9" w:rsidRDefault="00C761A9" w:rsidP="00DB2A68">
            <w:pPr>
              <w:spacing w:line="0" w:lineRule="atLeast"/>
              <w:rPr>
                <w:rFonts w:ascii="Calibri" w:eastAsiaTheme="minorEastAsia" w:hAnsi="Calibri" w:cs="KozMinPro-Regular"/>
                <w:sz w:val="24"/>
                <w:szCs w:val="24"/>
                <w:lang w:eastAsia="ja-JP"/>
              </w:rPr>
            </w:pPr>
          </w:p>
        </w:tc>
        <w:tc>
          <w:tcPr>
            <w:tcW w:w="9356" w:type="dxa"/>
          </w:tcPr>
          <w:p w:rsidR="00C761A9" w:rsidRPr="00C761A9" w:rsidRDefault="00C761A9" w:rsidP="00DB2A68">
            <w:pPr>
              <w:spacing w:line="0" w:lineRule="atLeast"/>
              <w:rPr>
                <w:rFonts w:ascii="Calibri" w:eastAsia="KozMinPro-Regular" w:hAnsi="Calibri" w:cs="KozMinPro-Regular"/>
                <w:sz w:val="24"/>
                <w:szCs w:val="24"/>
                <w:lang w:eastAsia="ja-JP"/>
              </w:rPr>
            </w:pPr>
          </w:p>
        </w:tc>
      </w:tr>
      <w:tr w:rsidR="00C761A9" w:rsidTr="003B6059">
        <w:tc>
          <w:tcPr>
            <w:tcW w:w="4111" w:type="dxa"/>
          </w:tcPr>
          <w:p w:rsidR="00C761A9" w:rsidRPr="00C761A9" w:rsidRDefault="00C761A9" w:rsidP="00DB2A68">
            <w:pPr>
              <w:spacing w:line="0" w:lineRule="atLeast"/>
              <w:rPr>
                <w:rFonts w:ascii="Calibri" w:eastAsiaTheme="minorEastAsia" w:hAnsi="Calibri" w:cs="KozMinPro-Regular"/>
                <w:sz w:val="24"/>
                <w:szCs w:val="24"/>
                <w:lang w:eastAsia="ja-JP"/>
              </w:rPr>
            </w:pPr>
          </w:p>
          <w:p w:rsidR="00C761A9" w:rsidRPr="00C761A9" w:rsidRDefault="00C761A9" w:rsidP="00DB2A68">
            <w:pPr>
              <w:spacing w:line="0" w:lineRule="atLeast"/>
              <w:rPr>
                <w:rFonts w:ascii="Calibri" w:eastAsiaTheme="minorEastAsia" w:hAnsi="Calibri" w:cs="KozMinPro-Regular"/>
                <w:sz w:val="24"/>
                <w:szCs w:val="24"/>
                <w:lang w:eastAsia="ja-JP"/>
              </w:rPr>
            </w:pPr>
          </w:p>
        </w:tc>
        <w:tc>
          <w:tcPr>
            <w:tcW w:w="9356" w:type="dxa"/>
          </w:tcPr>
          <w:p w:rsidR="00C761A9" w:rsidRPr="00C761A9" w:rsidRDefault="00C761A9" w:rsidP="00DB2A68">
            <w:pPr>
              <w:spacing w:line="0" w:lineRule="atLeast"/>
              <w:rPr>
                <w:rFonts w:ascii="Calibri" w:eastAsia="KozMinPro-Regular" w:hAnsi="Calibri" w:cs="KozMinPro-Regular"/>
                <w:sz w:val="24"/>
                <w:szCs w:val="24"/>
                <w:lang w:eastAsia="ja-JP"/>
              </w:rPr>
            </w:pPr>
          </w:p>
        </w:tc>
      </w:tr>
    </w:tbl>
    <w:p w:rsidR="003B6059" w:rsidRDefault="003B6059" w:rsidP="00DB2A68">
      <w:pPr>
        <w:spacing w:line="0" w:lineRule="atLeast"/>
        <w:jc w:val="left"/>
        <w:rPr>
          <w:rFonts w:ascii="Calibri" w:eastAsiaTheme="minorEastAsia" w:hAnsi="Calibri" w:cs="KozMinPro-Regular" w:hint="eastAsia"/>
          <w:i/>
          <w:sz w:val="20"/>
          <w:szCs w:val="20"/>
          <w:u w:val="single"/>
          <w:lang w:eastAsia="ja-JP"/>
        </w:rPr>
      </w:pPr>
    </w:p>
    <w:p w:rsidR="00DB2A68" w:rsidRPr="00C761A9" w:rsidRDefault="00DB2A68" w:rsidP="00DB2A68">
      <w:pPr>
        <w:spacing w:line="0" w:lineRule="atLeast"/>
        <w:jc w:val="left"/>
        <w:rPr>
          <w:rFonts w:ascii="Calibri" w:eastAsia="KozMinPro-Regular" w:hAnsi="Calibri" w:cs="KozMinPro-Regular"/>
          <w:i/>
          <w:sz w:val="20"/>
          <w:szCs w:val="20"/>
          <w:u w:val="single"/>
        </w:rPr>
      </w:pPr>
      <w:r w:rsidRPr="00C761A9">
        <w:rPr>
          <w:rFonts w:ascii="Calibri" w:eastAsia="KozMinPro-Regular" w:hAnsi="Calibri" w:cs="KozMinPro-Regular"/>
          <w:i/>
          <w:sz w:val="20"/>
          <w:szCs w:val="20"/>
          <w:u w:val="single"/>
        </w:rPr>
        <w:t>Contact and Delivery Address of Signatures</w:t>
      </w:r>
    </w:p>
    <w:p w:rsidR="00DB2A68" w:rsidRPr="00C761A9" w:rsidRDefault="00DB2A68" w:rsidP="00C761A9">
      <w:pPr>
        <w:spacing w:line="0" w:lineRule="atLeast"/>
        <w:ind w:left="100" w:hangingChars="50" w:hanging="100"/>
        <w:jc w:val="left"/>
        <w:rPr>
          <w:rFonts w:ascii="Calibri" w:eastAsia="KozGoStd-Regular" w:hAnsi="Calibri" w:cs="KozGoStd-Regular"/>
          <w:sz w:val="20"/>
          <w:szCs w:val="20"/>
          <w:lang w:eastAsia="ja-JP"/>
        </w:rPr>
      </w:pPr>
      <w:r w:rsidRPr="00C761A9">
        <w:rPr>
          <w:rFonts w:ascii="Calibri" w:eastAsia="KozGoStd-Regular" w:hAnsi="Calibri" w:cs="KozGoStd-Regular"/>
          <w:sz w:val="20"/>
          <w:szCs w:val="20"/>
        </w:rPr>
        <w:t>Nationwide Movement to Oppose the Division and Privatization of National Railway and to Support the Struggle of 1,047 Dismissed</w:t>
      </w:r>
    </w:p>
    <w:p w:rsidR="00DB2A68" w:rsidRPr="00C761A9" w:rsidRDefault="00DB2A68" w:rsidP="00C761A9">
      <w:pPr>
        <w:spacing w:line="0" w:lineRule="atLeast"/>
        <w:ind w:left="100" w:hangingChars="50" w:hanging="100"/>
        <w:jc w:val="left"/>
        <w:rPr>
          <w:rFonts w:ascii="Calibri" w:eastAsia="KozGoStd-Regular" w:hAnsi="Calibri" w:cs="KozGoStd-Regular"/>
          <w:sz w:val="20"/>
          <w:szCs w:val="20"/>
          <w:lang w:eastAsia="ja-JP"/>
        </w:rPr>
      </w:pPr>
      <w:r w:rsidRPr="00C761A9">
        <w:rPr>
          <w:rFonts w:ascii="Calibri" w:eastAsia="KozGoStd-Regular" w:hAnsi="Calibri" w:cs="KozGoStd-Regular"/>
          <w:sz w:val="20"/>
          <w:szCs w:val="20"/>
        </w:rPr>
        <w:t>National Railway Workers</w:t>
      </w:r>
      <w:r w:rsidR="00DF488D" w:rsidRPr="00C761A9">
        <w:rPr>
          <w:rFonts w:ascii="Calibri" w:eastAsia="KozGoStd-Regular" w:hAnsi="Calibri" w:cs="KozGoStd-Regular" w:hint="eastAsia"/>
          <w:sz w:val="20"/>
          <w:szCs w:val="20"/>
          <w:lang w:eastAsia="ja-JP"/>
        </w:rPr>
        <w:t xml:space="preserve"> / </w:t>
      </w:r>
      <w:r w:rsidRPr="00C761A9">
        <w:rPr>
          <w:rFonts w:ascii="Calibri" w:eastAsia="KozGoStd-Regular" w:hAnsi="Calibri" w:cs="KozGoStd-Regular"/>
          <w:sz w:val="20"/>
          <w:szCs w:val="20"/>
        </w:rPr>
        <w:t>National Railway Motive Power Union of Chiba</w:t>
      </w:r>
    </w:p>
    <w:p w:rsidR="00DF488D" w:rsidRPr="00C761A9" w:rsidRDefault="00DF488D" w:rsidP="00C761A9">
      <w:pPr>
        <w:spacing w:line="0" w:lineRule="atLeast"/>
        <w:ind w:left="100" w:hangingChars="50" w:hanging="100"/>
        <w:jc w:val="left"/>
        <w:rPr>
          <w:rFonts w:ascii="Calibri" w:eastAsia="KozGoStd-Regular" w:hAnsi="Calibri" w:cs="KozGoStd-Regular"/>
          <w:sz w:val="20"/>
          <w:szCs w:val="20"/>
          <w:lang w:eastAsia="ja-JP"/>
        </w:rPr>
      </w:pPr>
      <w:r w:rsidRPr="00C761A9">
        <w:rPr>
          <w:rFonts w:ascii="Calibri" w:eastAsia="KozGoStd-Regular" w:hAnsi="Calibri" w:cs="KozGoStd-Regular" w:hint="eastAsia"/>
          <w:sz w:val="20"/>
          <w:szCs w:val="20"/>
          <w:lang w:eastAsia="ja-JP"/>
        </w:rPr>
        <w:t xml:space="preserve">Address: DC </w:t>
      </w:r>
      <w:proofErr w:type="spellStart"/>
      <w:r w:rsidRPr="00C761A9">
        <w:rPr>
          <w:rFonts w:ascii="Calibri" w:eastAsia="KozGoStd-Regular" w:hAnsi="Calibri" w:cs="KozGoStd-Regular" w:hint="eastAsia"/>
          <w:sz w:val="20"/>
          <w:szCs w:val="20"/>
          <w:lang w:eastAsia="ja-JP"/>
        </w:rPr>
        <w:t>Kaikan</w:t>
      </w:r>
      <w:proofErr w:type="spellEnd"/>
      <w:r w:rsidRPr="00C761A9">
        <w:rPr>
          <w:rFonts w:ascii="Calibri" w:eastAsia="KozGoStd-Regular" w:hAnsi="Calibri" w:cs="KozGoStd-Regular" w:hint="eastAsia"/>
          <w:sz w:val="20"/>
          <w:szCs w:val="20"/>
          <w:lang w:eastAsia="ja-JP"/>
        </w:rPr>
        <w:t xml:space="preserve"> Bldg., 3F, 2-8 </w:t>
      </w:r>
      <w:proofErr w:type="spellStart"/>
      <w:r w:rsidRPr="00C761A9">
        <w:rPr>
          <w:rFonts w:ascii="Calibri" w:eastAsia="KozGoStd-Regular" w:hAnsi="Calibri" w:cs="KozGoStd-Regular" w:hint="eastAsia"/>
          <w:sz w:val="20"/>
          <w:szCs w:val="20"/>
          <w:lang w:eastAsia="ja-JP"/>
        </w:rPr>
        <w:t>Kanamw-cho</w:t>
      </w:r>
      <w:proofErr w:type="spellEnd"/>
      <w:r w:rsidRPr="00C761A9">
        <w:rPr>
          <w:rFonts w:ascii="Calibri" w:eastAsia="KozGoStd-Regular" w:hAnsi="Calibri" w:cs="KozGoStd-Regular" w:hint="eastAsia"/>
          <w:sz w:val="20"/>
          <w:szCs w:val="20"/>
          <w:lang w:eastAsia="ja-JP"/>
        </w:rPr>
        <w:t>. Chuo-</w:t>
      </w:r>
      <w:proofErr w:type="spellStart"/>
      <w:r w:rsidRPr="00C761A9">
        <w:rPr>
          <w:rFonts w:ascii="Calibri" w:eastAsia="KozGoStd-Regular" w:hAnsi="Calibri" w:cs="KozGoStd-Regular" w:hint="eastAsia"/>
          <w:sz w:val="20"/>
          <w:szCs w:val="20"/>
          <w:lang w:eastAsia="ja-JP"/>
        </w:rPr>
        <w:t>ku</w:t>
      </w:r>
      <w:proofErr w:type="spellEnd"/>
      <w:r w:rsidRPr="00C761A9">
        <w:rPr>
          <w:rFonts w:ascii="Calibri" w:eastAsia="KozGoStd-Regular" w:hAnsi="Calibri" w:cs="KozGoStd-Regular" w:hint="eastAsia"/>
          <w:sz w:val="20"/>
          <w:szCs w:val="20"/>
          <w:lang w:eastAsia="ja-JP"/>
        </w:rPr>
        <w:t>, Chiba-</w:t>
      </w:r>
      <w:proofErr w:type="spellStart"/>
      <w:r w:rsidRPr="00C761A9">
        <w:rPr>
          <w:rFonts w:ascii="Calibri" w:eastAsia="KozGoStd-Regular" w:hAnsi="Calibri" w:cs="KozGoStd-Regular" w:hint="eastAsia"/>
          <w:sz w:val="20"/>
          <w:szCs w:val="20"/>
          <w:lang w:eastAsia="ja-JP"/>
        </w:rPr>
        <w:t>shi</w:t>
      </w:r>
      <w:proofErr w:type="spellEnd"/>
      <w:r w:rsidRPr="00C761A9">
        <w:rPr>
          <w:rFonts w:ascii="Calibri" w:eastAsia="KozGoStd-Regular" w:hAnsi="Calibri" w:cs="KozGoStd-Regular" w:hint="eastAsia"/>
          <w:sz w:val="20"/>
          <w:szCs w:val="20"/>
          <w:lang w:eastAsia="ja-JP"/>
        </w:rPr>
        <w:t>, Chiba</w:t>
      </w:r>
      <w:r w:rsidR="0021132D">
        <w:rPr>
          <w:rFonts w:ascii="Calibri" w:eastAsia="KozGoStd-Regular" w:hAnsi="Calibri" w:cs="KozGoStd-Regular" w:hint="eastAsia"/>
          <w:sz w:val="20"/>
          <w:szCs w:val="20"/>
          <w:lang w:eastAsia="ja-JP"/>
        </w:rPr>
        <w:t xml:space="preserve"> </w:t>
      </w:r>
      <w:r w:rsidRPr="00C761A9">
        <w:rPr>
          <w:rFonts w:ascii="Calibri" w:eastAsia="KozGoStd-Regular" w:hAnsi="Calibri" w:cs="KozGoStd-Regular" w:hint="eastAsia"/>
          <w:sz w:val="20"/>
          <w:szCs w:val="20"/>
          <w:lang w:eastAsia="ja-JP"/>
        </w:rPr>
        <w:t>Prefecture 260-oo17, Japan</w:t>
      </w:r>
    </w:p>
    <w:p w:rsidR="00DF488D" w:rsidRPr="00C761A9" w:rsidRDefault="001E280A" w:rsidP="00C761A9">
      <w:pPr>
        <w:spacing w:line="0" w:lineRule="atLeast"/>
        <w:ind w:left="100" w:hangingChars="50" w:hanging="100"/>
        <w:jc w:val="left"/>
        <w:rPr>
          <w:rFonts w:ascii="Calibri" w:eastAsia="KozGoStd-Regular" w:hAnsi="Calibri" w:cs="KozGoStd-Regular"/>
          <w:sz w:val="20"/>
          <w:szCs w:val="20"/>
          <w:lang w:eastAsia="ja-JP"/>
        </w:rPr>
      </w:pPr>
      <w:r w:rsidRPr="00C761A9">
        <w:rPr>
          <w:rFonts w:ascii="Calibri" w:eastAsia="KozGoStd-Regular" w:hAnsi="Calibri" w:cs="KozGoStd-Regular" w:hint="eastAsia"/>
          <w:sz w:val="20"/>
          <w:szCs w:val="20"/>
          <w:lang w:eastAsia="ja-JP"/>
        </w:rPr>
        <w:t xml:space="preserve">Phone: </w:t>
      </w:r>
      <w:r w:rsidR="00DF488D" w:rsidRPr="00C761A9">
        <w:rPr>
          <w:rFonts w:ascii="Calibri" w:eastAsia="KozGoStd-Regular" w:hAnsi="Calibri" w:cs="KozGoStd-Regular" w:hint="eastAsia"/>
          <w:sz w:val="20"/>
          <w:szCs w:val="20"/>
          <w:lang w:eastAsia="ja-JP"/>
        </w:rPr>
        <w:t>+81-43-222-7207</w:t>
      </w:r>
    </w:p>
    <w:p w:rsidR="00DF488D" w:rsidRPr="00C761A9" w:rsidRDefault="001E280A" w:rsidP="00C761A9">
      <w:pPr>
        <w:spacing w:line="0" w:lineRule="atLeast"/>
        <w:ind w:left="100" w:hangingChars="50" w:hanging="100"/>
        <w:jc w:val="left"/>
        <w:rPr>
          <w:rFonts w:ascii="Calibri" w:eastAsia="KozGoStd-Regular" w:hAnsi="Calibri" w:cs="KozGoStd-Regular"/>
          <w:sz w:val="20"/>
          <w:szCs w:val="20"/>
          <w:lang w:eastAsia="ja-JP"/>
        </w:rPr>
      </w:pPr>
      <w:r w:rsidRPr="00C761A9">
        <w:rPr>
          <w:rFonts w:ascii="Calibri" w:eastAsia="KozGoStd-Regular" w:hAnsi="Calibri" w:cs="KozGoStd-Regular" w:hint="eastAsia"/>
          <w:sz w:val="20"/>
          <w:szCs w:val="20"/>
          <w:lang w:eastAsia="ja-JP"/>
        </w:rPr>
        <w:t xml:space="preserve">Fax: </w:t>
      </w:r>
      <w:r w:rsidR="00DF488D" w:rsidRPr="00C761A9">
        <w:rPr>
          <w:rFonts w:ascii="Calibri" w:eastAsia="KozGoStd-Regular" w:hAnsi="Calibri" w:cs="KozGoStd-Regular" w:hint="eastAsia"/>
          <w:sz w:val="20"/>
          <w:szCs w:val="20"/>
          <w:lang w:eastAsia="ja-JP"/>
        </w:rPr>
        <w:t>+81-43-224-7179</w:t>
      </w:r>
    </w:p>
    <w:p w:rsidR="00DB2A68" w:rsidRPr="00C761A9" w:rsidRDefault="00DF488D" w:rsidP="00C761A9">
      <w:pPr>
        <w:spacing w:line="0" w:lineRule="atLeast"/>
        <w:ind w:left="100" w:hangingChars="50" w:hanging="100"/>
        <w:jc w:val="left"/>
        <w:rPr>
          <w:rFonts w:ascii="Calibri" w:eastAsia="KozGoStd-Regular" w:hAnsi="Calibri" w:cs="KozGoStd-Regular"/>
          <w:sz w:val="20"/>
          <w:szCs w:val="20"/>
          <w:lang w:eastAsia="ja-JP"/>
        </w:rPr>
      </w:pPr>
      <w:r w:rsidRPr="00C761A9">
        <w:rPr>
          <w:rFonts w:ascii="Calibri" w:eastAsia="KozGoStd-Regular" w:hAnsi="Calibri" w:cs="KozGoStd-Regular" w:hint="eastAsia"/>
          <w:sz w:val="20"/>
          <w:szCs w:val="20"/>
          <w:lang w:eastAsia="ja-JP"/>
        </w:rPr>
        <w:t>E-mail: doro-chiba@doro-chiba.org</w:t>
      </w:r>
    </w:p>
    <w:sectPr w:rsidR="00DB2A68" w:rsidRPr="00C761A9" w:rsidSect="003B6059">
      <w:pgSz w:w="16838" w:h="11906" w:orient="landscape"/>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B6E" w:rsidRDefault="00867B6E" w:rsidP="00C761A9">
      <w:r>
        <w:separator/>
      </w:r>
    </w:p>
  </w:endnote>
  <w:endnote w:type="continuationSeparator" w:id="0">
    <w:p w:rsidR="00867B6E" w:rsidRDefault="00867B6E" w:rsidP="00C761A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font247">
    <w:altName w:val="Arial Unicode MS"/>
    <w:charset w:val="8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KozMinPro-Regular">
    <w:altName w:val="Arial Unicode MS"/>
    <w:charset w:val="80"/>
    <w:family w:val="auto"/>
    <w:pitch w:val="variable"/>
    <w:sig w:usb0="00000000" w:usb1="00000000" w:usb2="00000000" w:usb3="00000000" w:csb0="00000000" w:csb1="00000000"/>
  </w:font>
  <w:font w:name="HGP創英角ｺﾞｼｯｸUB">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KozGoStd-Regular">
    <w:altName w:val="Arial Unicode MS"/>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B6E" w:rsidRDefault="00867B6E" w:rsidP="00C761A9">
      <w:r>
        <w:separator/>
      </w:r>
    </w:p>
  </w:footnote>
  <w:footnote w:type="continuationSeparator" w:id="0">
    <w:p w:rsidR="00867B6E" w:rsidRDefault="00867B6E" w:rsidP="00C76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470"/>
    <w:rsid w:val="00006022"/>
    <w:rsid w:val="001D2470"/>
    <w:rsid w:val="001E280A"/>
    <w:rsid w:val="00204F7E"/>
    <w:rsid w:val="0021132D"/>
    <w:rsid w:val="00253909"/>
    <w:rsid w:val="003536FC"/>
    <w:rsid w:val="003B6059"/>
    <w:rsid w:val="003B7E99"/>
    <w:rsid w:val="00523811"/>
    <w:rsid w:val="005474D8"/>
    <w:rsid w:val="00724B46"/>
    <w:rsid w:val="00867B6E"/>
    <w:rsid w:val="00B075FC"/>
    <w:rsid w:val="00C761A9"/>
    <w:rsid w:val="00DB2A68"/>
    <w:rsid w:val="00DF488D"/>
    <w:rsid w:val="00EC5323"/>
    <w:rsid w:val="00F2640E"/>
    <w:rsid w:val="00F34A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470"/>
    <w:pPr>
      <w:widowControl w:val="0"/>
      <w:suppressAutoHyphens/>
      <w:jc w:val="both"/>
    </w:pPr>
    <w:rPr>
      <w:rFonts w:ascii="Century" w:eastAsia="ＭＳ Ｐ明朝" w:hAnsi="Century" w:cs="font247"/>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761A9"/>
    <w:pPr>
      <w:tabs>
        <w:tab w:val="center" w:pos="4252"/>
        <w:tab w:val="right" w:pos="8504"/>
      </w:tabs>
      <w:snapToGrid w:val="0"/>
    </w:pPr>
  </w:style>
  <w:style w:type="character" w:customStyle="1" w:styleId="a5">
    <w:name w:val="ヘッダー (文字)"/>
    <w:basedOn w:val="a0"/>
    <w:link w:val="a4"/>
    <w:uiPriority w:val="99"/>
    <w:semiHidden/>
    <w:rsid w:val="00C761A9"/>
    <w:rPr>
      <w:rFonts w:ascii="Century" w:eastAsia="ＭＳ Ｐ明朝" w:hAnsi="Century" w:cs="font247"/>
      <w:kern w:val="1"/>
      <w:lang w:eastAsia="ar-SA"/>
    </w:rPr>
  </w:style>
  <w:style w:type="paragraph" w:styleId="a6">
    <w:name w:val="footer"/>
    <w:basedOn w:val="a"/>
    <w:link w:val="a7"/>
    <w:uiPriority w:val="99"/>
    <w:semiHidden/>
    <w:unhideWhenUsed/>
    <w:rsid w:val="00C761A9"/>
    <w:pPr>
      <w:tabs>
        <w:tab w:val="center" w:pos="4252"/>
        <w:tab w:val="right" w:pos="8504"/>
      </w:tabs>
      <w:snapToGrid w:val="0"/>
    </w:pPr>
  </w:style>
  <w:style w:type="character" w:customStyle="1" w:styleId="a7">
    <w:name w:val="フッター (文字)"/>
    <w:basedOn w:val="a0"/>
    <w:link w:val="a6"/>
    <w:uiPriority w:val="99"/>
    <w:semiHidden/>
    <w:rsid w:val="00C761A9"/>
    <w:rPr>
      <w:rFonts w:ascii="Century" w:eastAsia="ＭＳ Ｐ明朝" w:hAnsi="Century" w:cs="font247"/>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76C30-0865-446A-9E36-94E141BC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Yamamoto</dc:creator>
  <cp:lastModifiedBy>H. Yamamoto</cp:lastModifiedBy>
  <cp:revision>6</cp:revision>
  <cp:lastPrinted>2014-03-27T07:58:00Z</cp:lastPrinted>
  <dcterms:created xsi:type="dcterms:W3CDTF">2014-03-27T07:21:00Z</dcterms:created>
  <dcterms:modified xsi:type="dcterms:W3CDTF">2014-03-29T08:16:00Z</dcterms:modified>
</cp:coreProperties>
</file>